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B25B349" w:rsidR="00E90E49" w:rsidRPr="00CE0424" w:rsidRDefault="00E90E49" w:rsidP="00325786">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C86926">
        <w:t>2</w:t>
      </w:r>
      <w:r w:rsidRPr="00CE0424">
        <w:tab/>
      </w:r>
      <w:r w:rsidR="00091557" w:rsidRPr="00984231">
        <w:t>R</w:t>
      </w:r>
      <w:r w:rsidR="008F1C4E" w:rsidRPr="00984231">
        <w:t>1</w:t>
      </w:r>
      <w:r w:rsidR="00091557" w:rsidRPr="00984231">
        <w:t>-</w:t>
      </w:r>
      <w:r w:rsidR="00984231" w:rsidRPr="00984231">
        <w:t>2301766</w:t>
      </w:r>
    </w:p>
    <w:p w14:paraId="0CE7B7E6" w14:textId="34ACAE8E" w:rsidR="00E90E49" w:rsidRPr="00CE0424" w:rsidRDefault="00C86926" w:rsidP="00311702">
      <w:pPr>
        <w:pStyle w:val="3GPPHeader"/>
      </w:pPr>
      <w:bookmarkStart w:id="0" w:name="_Hlk124277977"/>
      <w:r w:rsidRPr="0045520C">
        <w:t>Athens</w:t>
      </w:r>
      <w:r w:rsidR="0027144F" w:rsidRPr="0045520C">
        <w:t xml:space="preserve">, </w:t>
      </w:r>
      <w:r w:rsidRPr="0045520C">
        <w:t>Greece</w:t>
      </w:r>
      <w:r w:rsidR="0027144F" w:rsidRPr="0045520C">
        <w:t xml:space="preserve">, </w:t>
      </w:r>
      <w:r w:rsidRPr="0045520C">
        <w:t>February</w:t>
      </w:r>
      <w:r w:rsidR="007D0003" w:rsidRPr="0045520C">
        <w:t xml:space="preserve"> 27</w:t>
      </w:r>
      <w:r w:rsidR="007D0003" w:rsidRPr="0045520C">
        <w:rPr>
          <w:vertAlign w:val="superscript"/>
        </w:rPr>
        <w:t>th</w:t>
      </w:r>
      <w:r w:rsidR="001D53E7" w:rsidRPr="0045520C">
        <w:t xml:space="preserve"> – </w:t>
      </w:r>
      <w:r w:rsidRPr="0045520C">
        <w:t>March 3</w:t>
      </w:r>
      <w:r w:rsidRPr="0045520C">
        <w:rPr>
          <w:vertAlign w:val="superscript"/>
        </w:rPr>
        <w:t>rd</w:t>
      </w:r>
      <w:r w:rsidR="006A564E" w:rsidRPr="0045520C">
        <w:t>, 202</w:t>
      </w:r>
      <w:r w:rsidR="007D0003" w:rsidRPr="0045520C">
        <w:t>3</w:t>
      </w:r>
    </w:p>
    <w:bookmarkEnd w:id="0"/>
    <w:p w14:paraId="3086AC07" w14:textId="77777777" w:rsidR="00E90E49" w:rsidRPr="00CE0424" w:rsidRDefault="00E90E49" w:rsidP="00357380">
      <w:pPr>
        <w:pStyle w:val="3GPPHeader"/>
      </w:pPr>
    </w:p>
    <w:p w14:paraId="3982483C" w14:textId="381F4FB4" w:rsidR="00E90E49" w:rsidRPr="009E1089" w:rsidRDefault="00E90E49" w:rsidP="00311702">
      <w:pPr>
        <w:pStyle w:val="3GPPHeader"/>
      </w:pPr>
      <w:r w:rsidRPr="009E1089">
        <w:t>Agenda Item:</w:t>
      </w:r>
      <w:r w:rsidRPr="009E1089">
        <w:tab/>
      </w:r>
      <w:r w:rsidR="00E47D23" w:rsidRPr="009E1089">
        <w:t>9.8.1</w:t>
      </w:r>
    </w:p>
    <w:p w14:paraId="5619E868" w14:textId="77777777" w:rsidR="00E90E49" w:rsidRPr="00CE0424" w:rsidRDefault="003D3C45" w:rsidP="00F64C2B">
      <w:pPr>
        <w:pStyle w:val="3GPPHeader"/>
      </w:pPr>
      <w:r>
        <w:t>Source:</w:t>
      </w:r>
      <w:r w:rsidR="00E90E49" w:rsidRPr="00CE0424">
        <w:tab/>
      </w:r>
      <w:r w:rsidR="00F64C2B" w:rsidRPr="00CE0424">
        <w:t>Ericsson</w:t>
      </w:r>
    </w:p>
    <w:p w14:paraId="3AF5C9FA" w14:textId="4208B769" w:rsidR="00E90E49" w:rsidRPr="00CE0424" w:rsidRDefault="003D3C45" w:rsidP="00311702">
      <w:pPr>
        <w:pStyle w:val="3GPPHeader"/>
      </w:pPr>
      <w:r>
        <w:t>Title:</w:t>
      </w:r>
      <w:r w:rsidR="00E90E49" w:rsidRPr="00CE0424">
        <w:tab/>
      </w:r>
      <w:r w:rsidR="00E47D23" w:rsidRPr="00E47D23">
        <w:t>Side</w:t>
      </w:r>
      <w:r w:rsidR="00F86B59">
        <w:t>-</w:t>
      </w:r>
      <w:r w:rsidR="00E47D23" w:rsidRPr="00E47D23">
        <w:t xml:space="preserve">control information and NCR </w:t>
      </w:r>
      <w:r w:rsidR="00E47D23" w:rsidRPr="009E1089">
        <w:t>behavio</w:t>
      </w:r>
      <w:r w:rsidR="00D524FA">
        <w:t>u</w:t>
      </w:r>
      <w:r w:rsidR="00E47D23" w:rsidRPr="009E1089">
        <w:t>r</w:t>
      </w:r>
    </w:p>
    <w:p w14:paraId="2D5672ED" w14:textId="416C79BC" w:rsidR="00E90E49" w:rsidRPr="00942A96" w:rsidRDefault="00E90E49" w:rsidP="00942A96">
      <w:pPr>
        <w:pStyle w:val="3GPPHeader"/>
      </w:pPr>
      <w:r w:rsidRPr="00CE0424">
        <w:t>Document for:</w:t>
      </w:r>
      <w:r w:rsidRPr="00CE0424">
        <w:tab/>
      </w:r>
      <w:r w:rsidRPr="00FC630D">
        <w:t>Discussion, Decision</w:t>
      </w:r>
    </w:p>
    <w:p w14:paraId="6883CB62" w14:textId="33436E6E" w:rsidR="00E90E49" w:rsidRPr="00CE0424" w:rsidRDefault="00E90E49" w:rsidP="00AC22FB">
      <w:pPr>
        <w:pStyle w:val="Heading1"/>
      </w:pPr>
      <w:r w:rsidRPr="00CE0424">
        <w:t>Introduction</w:t>
      </w:r>
    </w:p>
    <w:p w14:paraId="24A92847" w14:textId="6F01E777" w:rsidR="004F290F" w:rsidRPr="00DA7F6A" w:rsidRDefault="004F290F" w:rsidP="004F290F">
      <w:r w:rsidRPr="00616207">
        <w:t>RAN #9</w:t>
      </w:r>
      <w:r>
        <w:t>7</w:t>
      </w:r>
      <w:r w:rsidRPr="00616207">
        <w:t xml:space="preserve"> agreed </w:t>
      </w:r>
      <w:r>
        <w:t>the WID for</w:t>
      </w:r>
      <w:r w:rsidRPr="00616207">
        <w:t xml:space="preserve"> network-controlled repeaters with the following assumptions and scenarios</w:t>
      </w:r>
      <w:r>
        <w:t xml:space="preserve"> </w:t>
      </w:r>
      <w:r>
        <w:fldChar w:fldCharType="begin"/>
      </w:r>
      <w:r>
        <w:instrText xml:space="preserve"> REF _Ref114583479 \r \h </w:instrText>
      </w:r>
      <w:r>
        <w:fldChar w:fldCharType="separate"/>
      </w:r>
      <w:r w:rsidR="0055588E">
        <w:t>[1]</w:t>
      </w:r>
      <w:r>
        <w:fldChar w:fldCharType="end"/>
      </w:r>
      <w:r w:rsidRPr="00616207">
        <w:t>:</w:t>
      </w:r>
    </w:p>
    <w:tbl>
      <w:tblPr>
        <w:tblStyle w:val="TableGrid"/>
        <w:tblW w:w="0" w:type="auto"/>
        <w:tblLook w:val="04A0" w:firstRow="1" w:lastRow="0" w:firstColumn="1" w:lastColumn="0" w:noHBand="0" w:noVBand="1"/>
      </w:tblPr>
      <w:tblGrid>
        <w:gridCol w:w="9629"/>
      </w:tblGrid>
      <w:tr w:rsidR="004F290F" w14:paraId="1D93490E" w14:textId="77777777" w:rsidTr="00914548">
        <w:tc>
          <w:tcPr>
            <w:tcW w:w="9629" w:type="dxa"/>
          </w:tcPr>
          <w:p w14:paraId="087AE976" w14:textId="77777777" w:rsidR="004F290F" w:rsidRPr="00413423" w:rsidRDefault="004F290F" w:rsidP="00393528">
            <w:pPr>
              <w:rPr>
                <w:sz w:val="20"/>
                <w:szCs w:val="20"/>
                <w:lang w:val="en-GB" w:eastAsia="en-GB"/>
              </w:rPr>
            </w:pPr>
            <w:bookmarkStart w:id="1" w:name="_Hlk108183691"/>
            <w:r w:rsidRPr="00413423">
              <w:rPr>
                <w:sz w:val="20"/>
                <w:szCs w:val="20"/>
                <w:lang w:val="en-GB" w:eastAsia="en-GB"/>
              </w:rPr>
              <w:t>The objectives of NR NCR WI follow the recommendations defined in TR 38.867 and will focus on scenarios and assumption listed below:</w:t>
            </w:r>
          </w:p>
          <w:p w14:paraId="6E5B1A26" w14:textId="77777777" w:rsidR="004F290F" w:rsidRPr="00413423" w:rsidRDefault="004F290F" w:rsidP="00393528">
            <w:pPr>
              <w:pStyle w:val="ListParagraph"/>
              <w:numPr>
                <w:ilvl w:val="0"/>
                <w:numId w:val="31"/>
              </w:numPr>
              <w:rPr>
                <w:sz w:val="20"/>
                <w:lang w:eastAsia="en-GB"/>
              </w:rPr>
            </w:pPr>
            <w:r w:rsidRPr="00413423">
              <w:rPr>
                <w:sz w:val="20"/>
                <w:lang w:eastAsia="en-GB"/>
              </w:rPr>
              <w:t>Network-controlled repeaters are inband RF repeaters used for extension of network coverage on FR1 and FR2 bands based on the NCR model in TR38.867</w:t>
            </w:r>
          </w:p>
          <w:p w14:paraId="38070C2E" w14:textId="77777777" w:rsidR="004F290F" w:rsidRPr="00413423" w:rsidRDefault="004F290F" w:rsidP="00393528">
            <w:pPr>
              <w:pStyle w:val="ListParagraph"/>
              <w:numPr>
                <w:ilvl w:val="0"/>
                <w:numId w:val="31"/>
              </w:numPr>
              <w:rPr>
                <w:sz w:val="20"/>
                <w:lang w:eastAsia="en-GB"/>
              </w:rPr>
            </w:pPr>
            <w:r w:rsidRPr="00413423">
              <w:rPr>
                <w:sz w:val="20"/>
                <w:lang w:eastAsia="en-GB"/>
              </w:rPr>
              <w:t>For only single hop stationary network-controlled repeaters</w:t>
            </w:r>
          </w:p>
          <w:p w14:paraId="016B1B9A" w14:textId="77777777" w:rsidR="004F290F" w:rsidRPr="00413423" w:rsidRDefault="004F290F" w:rsidP="00393528">
            <w:pPr>
              <w:pStyle w:val="ListParagraph"/>
              <w:numPr>
                <w:ilvl w:val="0"/>
                <w:numId w:val="31"/>
              </w:numPr>
              <w:rPr>
                <w:sz w:val="20"/>
                <w:lang w:eastAsia="en-GB"/>
              </w:rPr>
            </w:pPr>
            <w:r w:rsidRPr="00413423">
              <w:rPr>
                <w:sz w:val="20"/>
                <w:lang w:eastAsia="en-GB"/>
              </w:rPr>
              <w:t>The NCR is transparent to the UE.</w:t>
            </w:r>
          </w:p>
          <w:p w14:paraId="050EA316" w14:textId="77777777" w:rsidR="004F290F" w:rsidRPr="00325786" w:rsidRDefault="004F290F" w:rsidP="00393528">
            <w:pPr>
              <w:pStyle w:val="ListParagraph"/>
              <w:numPr>
                <w:ilvl w:val="0"/>
                <w:numId w:val="31"/>
              </w:numPr>
              <w:rPr>
                <w:lang w:eastAsia="en-GB"/>
              </w:rPr>
            </w:pPr>
            <w:r w:rsidRPr="00413423">
              <w:rPr>
                <w:sz w:val="20"/>
                <w:lang w:eastAsia="en-GB"/>
              </w:rPr>
              <w:t>Network-controlled repeater can maintain the gNB-repeater link and repeater-UE link simultaneously</w:t>
            </w:r>
          </w:p>
        </w:tc>
      </w:tr>
    </w:tbl>
    <w:bookmarkEnd w:id="1"/>
    <w:p w14:paraId="366656B1" w14:textId="77777777" w:rsidR="004F290F" w:rsidRPr="00DA7F6A" w:rsidRDefault="004F290F" w:rsidP="00FC630D">
      <w:pPr>
        <w:pStyle w:val="BodyText"/>
        <w:spacing w:before="240"/>
      </w:pPr>
      <w:r w:rsidRPr="00616207">
        <w:t>Specifically, RAN1 was tasked with the following objectives:</w:t>
      </w:r>
    </w:p>
    <w:tbl>
      <w:tblPr>
        <w:tblStyle w:val="TableGrid"/>
        <w:tblW w:w="0" w:type="auto"/>
        <w:tblLook w:val="04A0" w:firstRow="1" w:lastRow="0" w:firstColumn="1" w:lastColumn="0" w:noHBand="0" w:noVBand="1"/>
      </w:tblPr>
      <w:tblGrid>
        <w:gridCol w:w="9629"/>
      </w:tblGrid>
      <w:tr w:rsidR="004F290F" w14:paraId="17FC3BE4" w14:textId="77777777" w:rsidTr="00914548">
        <w:tc>
          <w:tcPr>
            <w:tcW w:w="9629" w:type="dxa"/>
          </w:tcPr>
          <w:p w14:paraId="0F188C1F" w14:textId="77777777" w:rsidR="004F290F" w:rsidRPr="00413423" w:rsidRDefault="004F290F" w:rsidP="00940398">
            <w:pPr>
              <w:rPr>
                <w:sz w:val="20"/>
                <w:szCs w:val="20"/>
                <w:lang w:val="en-GB" w:eastAsia="en-GB"/>
              </w:rPr>
            </w:pPr>
            <w:r w:rsidRPr="00413423">
              <w:rPr>
                <w:sz w:val="20"/>
                <w:szCs w:val="20"/>
                <w:lang w:val="en-GB" w:eastAsia="en-GB"/>
              </w:rPr>
              <w:t xml:space="preserve">Specify the signalling and </w:t>
            </w:r>
            <w:proofErr w:type="spellStart"/>
            <w:r w:rsidRPr="00413423">
              <w:rPr>
                <w:sz w:val="20"/>
                <w:szCs w:val="20"/>
                <w:lang w:val="en-GB" w:eastAsia="en-GB"/>
              </w:rPr>
              <w:t>behavior</w:t>
            </w:r>
            <w:proofErr w:type="spellEnd"/>
            <w:r w:rsidRPr="00413423">
              <w:rPr>
                <w:sz w:val="20"/>
                <w:szCs w:val="20"/>
                <w:lang w:val="en-GB" w:eastAsia="en-GB"/>
              </w:rPr>
              <w:t xml:space="preserve"> of the following side control information for controlling the NCR-</w:t>
            </w:r>
            <w:proofErr w:type="spellStart"/>
            <w:r w:rsidRPr="00413423">
              <w:rPr>
                <w:sz w:val="20"/>
                <w:szCs w:val="20"/>
                <w:lang w:val="en-GB" w:eastAsia="en-GB"/>
              </w:rPr>
              <w:t>Fwd</w:t>
            </w:r>
            <w:proofErr w:type="spellEnd"/>
            <w:r w:rsidRPr="00413423">
              <w:rPr>
                <w:sz w:val="20"/>
                <w:szCs w:val="20"/>
                <w:lang w:val="en-GB" w:eastAsia="en-GB"/>
              </w:rPr>
              <w:t xml:space="preserve"> [RAN1, RAN2]</w:t>
            </w:r>
          </w:p>
          <w:p w14:paraId="3BC44BE4" w14:textId="77777777" w:rsidR="004F290F" w:rsidRPr="00413423" w:rsidRDefault="004F290F" w:rsidP="00940398">
            <w:pPr>
              <w:pStyle w:val="ListParagraph"/>
              <w:numPr>
                <w:ilvl w:val="0"/>
                <w:numId w:val="31"/>
              </w:numPr>
              <w:rPr>
                <w:sz w:val="20"/>
                <w:lang w:eastAsia="en-GB"/>
              </w:rPr>
            </w:pPr>
            <w:r w:rsidRPr="00413423">
              <w:rPr>
                <w:sz w:val="20"/>
                <w:lang w:eastAsia="en-GB"/>
              </w:rPr>
              <w:t>Beamforming</w:t>
            </w:r>
          </w:p>
          <w:p w14:paraId="74A0405E" w14:textId="77777777" w:rsidR="004F290F" w:rsidRPr="00413423" w:rsidRDefault="004F290F" w:rsidP="00940398">
            <w:pPr>
              <w:pStyle w:val="ListParagraph"/>
              <w:numPr>
                <w:ilvl w:val="0"/>
                <w:numId w:val="31"/>
              </w:numPr>
              <w:rPr>
                <w:sz w:val="20"/>
                <w:lang w:eastAsia="en-GB"/>
              </w:rPr>
            </w:pPr>
            <w:r w:rsidRPr="00413423">
              <w:rPr>
                <w:sz w:val="20"/>
                <w:lang w:eastAsia="en-GB"/>
              </w:rPr>
              <w:t>UL-DL TDD operation</w:t>
            </w:r>
          </w:p>
          <w:p w14:paraId="42D24E7C" w14:textId="77777777" w:rsidR="004F290F" w:rsidRPr="00413423" w:rsidRDefault="004F290F" w:rsidP="00940398">
            <w:pPr>
              <w:pStyle w:val="ListParagraph"/>
              <w:numPr>
                <w:ilvl w:val="0"/>
                <w:numId w:val="31"/>
              </w:numPr>
              <w:rPr>
                <w:sz w:val="20"/>
                <w:lang w:eastAsia="en-GB"/>
              </w:rPr>
            </w:pPr>
            <w:r w:rsidRPr="00413423">
              <w:rPr>
                <w:sz w:val="20"/>
                <w:lang w:eastAsia="en-GB"/>
              </w:rPr>
              <w:t>ON-OFF information</w:t>
            </w:r>
          </w:p>
          <w:p w14:paraId="0B051CC3" w14:textId="77777777" w:rsidR="004F290F" w:rsidRPr="00413423" w:rsidRDefault="004F290F" w:rsidP="00940398">
            <w:pPr>
              <w:rPr>
                <w:sz w:val="20"/>
                <w:szCs w:val="20"/>
                <w:lang w:val="en-GB" w:eastAsia="en-GB"/>
              </w:rPr>
            </w:pPr>
            <w:r w:rsidRPr="00413423">
              <w:rPr>
                <w:sz w:val="20"/>
                <w:szCs w:val="20"/>
                <w:lang w:val="en-GB" w:eastAsia="en-GB"/>
              </w:rPr>
              <w:t>Specify control plane signalling and procedures [RAN2, RAN1]</w:t>
            </w:r>
          </w:p>
          <w:p w14:paraId="5E2D29D9" w14:textId="77777777" w:rsidR="004F290F" w:rsidRPr="00413423" w:rsidRDefault="004F290F" w:rsidP="00940398">
            <w:pPr>
              <w:pStyle w:val="ListParagraph"/>
              <w:numPr>
                <w:ilvl w:val="0"/>
                <w:numId w:val="31"/>
              </w:numPr>
              <w:rPr>
                <w:sz w:val="20"/>
                <w:lang w:eastAsia="en-GB"/>
              </w:rPr>
            </w:pPr>
            <w:r w:rsidRPr="00413423">
              <w:rPr>
                <w:sz w:val="20"/>
                <w:lang w:eastAsia="en-GB"/>
              </w:rPr>
              <w:t>The configuration of signalling for side control information indication</w:t>
            </w:r>
          </w:p>
          <w:p w14:paraId="05AB4ED7" w14:textId="77777777" w:rsidR="004F290F" w:rsidRPr="00325786" w:rsidRDefault="004F290F" w:rsidP="00940398">
            <w:pPr>
              <w:pStyle w:val="ListParagraph"/>
              <w:numPr>
                <w:ilvl w:val="1"/>
                <w:numId w:val="31"/>
              </w:numPr>
              <w:rPr>
                <w:lang w:eastAsia="en-GB"/>
              </w:rPr>
            </w:pPr>
            <w:r w:rsidRPr="00413423">
              <w:rPr>
                <w:sz w:val="20"/>
                <w:lang w:eastAsia="en-GB"/>
              </w:rPr>
              <w:t>NOTE: Down-selection of solutions in section 7.2 of TR 38.867 is needed</w:t>
            </w:r>
          </w:p>
        </w:tc>
      </w:tr>
    </w:tbl>
    <w:p w14:paraId="35FF77F1" w14:textId="6D6EE851" w:rsidR="004F290F" w:rsidRPr="004F290F" w:rsidRDefault="004F290F" w:rsidP="00C80C8A">
      <w:pPr>
        <w:pStyle w:val="BodyText"/>
        <w:spacing w:before="240"/>
      </w:pPr>
      <w:r w:rsidRPr="00616207">
        <w:t xml:space="preserve">In addition to this contribution, we discuss </w:t>
      </w:r>
      <w:r w:rsidR="0005368A">
        <w:t xml:space="preserve">the NCR-MT beam management capabilities and the </w:t>
      </w:r>
      <w:r w:rsidR="001015B9">
        <w:t>NCR-</w:t>
      </w:r>
      <w:proofErr w:type="spellStart"/>
      <w:r w:rsidR="001015B9">
        <w:t>Fwd</w:t>
      </w:r>
      <w:proofErr w:type="spellEnd"/>
      <w:r w:rsidR="001015B9">
        <w:t xml:space="preserve"> </w:t>
      </w:r>
      <w:r w:rsidR="00B467AF">
        <w:t xml:space="preserve">behaviour during the </w:t>
      </w:r>
      <w:r w:rsidR="00150959">
        <w:t>C-link</w:t>
      </w:r>
      <w:r w:rsidR="006A1FA0">
        <w:t xml:space="preserve"> </w:t>
      </w:r>
      <w:r w:rsidR="002F13C5" w:rsidRPr="002F13C5">
        <w:t>BFR/RLF</w:t>
      </w:r>
      <w:r w:rsidRPr="00616207" w:rsidDel="001C4DA2">
        <w:t xml:space="preserve"> </w:t>
      </w:r>
      <w:r w:rsidRPr="00616207">
        <w:t>in our accompanying contribution</w:t>
      </w:r>
      <w:r>
        <w:t xml:space="preserve"> </w:t>
      </w:r>
      <w:r>
        <w:fldChar w:fldCharType="begin"/>
      </w:r>
      <w:r>
        <w:instrText xml:space="preserve"> REF _Ref115341870 \r \h </w:instrText>
      </w:r>
      <w:r>
        <w:fldChar w:fldCharType="separate"/>
      </w:r>
      <w:r w:rsidR="0055588E">
        <w:t>[2]</w:t>
      </w:r>
      <w:r>
        <w:fldChar w:fldCharType="end"/>
      </w:r>
      <w:r>
        <w:t>.</w:t>
      </w:r>
    </w:p>
    <w:p w14:paraId="186F815E" w14:textId="2096738A" w:rsidR="000766A7" w:rsidRPr="000766A7" w:rsidRDefault="004000E8" w:rsidP="000766A7">
      <w:pPr>
        <w:pStyle w:val="Heading1"/>
      </w:pPr>
      <w:bookmarkStart w:id="2" w:name="_Ref178064866"/>
      <w:r w:rsidRPr="00CE0424">
        <w:t>Discussion</w:t>
      </w:r>
      <w:bookmarkEnd w:id="2"/>
    </w:p>
    <w:p w14:paraId="1B7481C1" w14:textId="23B9F82A" w:rsidR="00692C4F" w:rsidRDefault="000766A7" w:rsidP="00692C4F">
      <w:pPr>
        <w:pStyle w:val="Heading2"/>
      </w:pPr>
      <w:r>
        <w:t>Access link</w:t>
      </w:r>
    </w:p>
    <w:p w14:paraId="30723096" w14:textId="11598DE5" w:rsidR="00DC232A" w:rsidRPr="00DC232A" w:rsidRDefault="00DC232A" w:rsidP="00DC232A">
      <w:pPr>
        <w:rPr>
          <w:lang w:eastAsia="ja-JP"/>
        </w:rPr>
      </w:pPr>
      <w:r>
        <w:t>In the RAN1</w:t>
      </w:r>
      <w:r w:rsidR="00904145">
        <w:t xml:space="preserve"> </w:t>
      </w:r>
      <w:r>
        <w:t>#111 meeting, the following agreement</w:t>
      </w:r>
      <w:r w:rsidRPr="00A40BE4">
        <w:t xml:space="preserve"> w</w:t>
      </w:r>
      <w:r>
        <w:t>as</w:t>
      </w:r>
      <w:r w:rsidR="0001534E">
        <w:t xml:space="preserve"> made</w:t>
      </w:r>
      <w:r w:rsidRPr="00A40BE4">
        <w:t xml:space="preserve"> </w:t>
      </w:r>
      <w:r>
        <w:t xml:space="preserve">regarding the </w:t>
      </w:r>
      <w:r w:rsidR="007E75FB">
        <w:t>provision of the beam information of NCR-</w:t>
      </w:r>
      <w:proofErr w:type="spellStart"/>
      <w:r w:rsidR="007E75FB">
        <w:t>Fwd</w:t>
      </w:r>
      <w:proofErr w:type="spellEnd"/>
      <w:r w:rsidR="007E75FB">
        <w:t xml:space="preserve"> access link to the controlling gNB</w:t>
      </w:r>
      <w:r w:rsidR="008C48CB">
        <w:t xml:space="preserve"> </w:t>
      </w:r>
      <w:r w:rsidR="001A7593">
        <w:fldChar w:fldCharType="begin"/>
      </w:r>
      <w:r w:rsidR="001A7593">
        <w:instrText xml:space="preserve"> REF _Ref127272295 \r \h </w:instrText>
      </w:r>
      <w:r w:rsidR="001A7593">
        <w:fldChar w:fldCharType="separate"/>
      </w:r>
      <w:r w:rsidR="0055588E">
        <w:t>[3]</w:t>
      </w:r>
      <w:r w:rsidR="001A7593">
        <w:fldChar w:fldCharType="end"/>
      </w:r>
      <w:r w:rsidR="001B0485">
        <w:t>:</w:t>
      </w:r>
    </w:p>
    <w:tbl>
      <w:tblPr>
        <w:tblStyle w:val="TableGrid"/>
        <w:tblW w:w="0" w:type="auto"/>
        <w:tblLook w:val="04A0" w:firstRow="1" w:lastRow="0" w:firstColumn="1" w:lastColumn="0" w:noHBand="0" w:noVBand="1"/>
      </w:tblPr>
      <w:tblGrid>
        <w:gridCol w:w="9629"/>
      </w:tblGrid>
      <w:tr w:rsidR="00DC232A" w14:paraId="14F1D684" w14:textId="77777777" w:rsidTr="00914548">
        <w:tc>
          <w:tcPr>
            <w:tcW w:w="9629" w:type="dxa"/>
          </w:tcPr>
          <w:p w14:paraId="5A378D14" w14:textId="594E164A" w:rsidR="00DC232A" w:rsidRPr="00DC232A" w:rsidRDefault="00DC232A" w:rsidP="00536673">
            <w:pPr>
              <w:rPr>
                <w:highlight w:val="green"/>
                <w:lang w:val="en-GB"/>
              </w:rPr>
            </w:pPr>
            <w:r w:rsidRPr="00DC232A">
              <w:rPr>
                <w:highlight w:val="green"/>
                <w:lang w:val="en-GB"/>
              </w:rPr>
              <w:t>Agreement</w:t>
            </w:r>
            <w:r>
              <w:rPr>
                <w:highlight w:val="green"/>
                <w:lang w:val="en-GB"/>
              </w:rPr>
              <w:t xml:space="preserve"> (RAN1#111)</w:t>
            </w:r>
          </w:p>
          <w:p w14:paraId="202C122F" w14:textId="77777777" w:rsidR="00DC232A" w:rsidRPr="00413423" w:rsidRDefault="00DC232A" w:rsidP="00536673">
            <w:pPr>
              <w:rPr>
                <w:sz w:val="20"/>
                <w:szCs w:val="20"/>
                <w:lang w:val="en-GB"/>
              </w:rPr>
            </w:pPr>
            <w:r w:rsidRPr="00413423">
              <w:rPr>
                <w:rFonts w:eastAsia="Batang"/>
                <w:sz w:val="20"/>
                <w:szCs w:val="20"/>
                <w:lang w:val="en-GB"/>
              </w:rPr>
              <w:lastRenderedPageBreak/>
              <w:t xml:space="preserve">The following is supported to </w:t>
            </w:r>
            <w:r w:rsidRPr="00413423">
              <w:rPr>
                <w:sz w:val="20"/>
                <w:szCs w:val="20"/>
                <w:lang w:val="en-GB"/>
              </w:rPr>
              <w:t>deliver the information to characterize the supported physical beam of NCR-</w:t>
            </w:r>
            <w:proofErr w:type="spellStart"/>
            <w:r w:rsidRPr="00413423">
              <w:rPr>
                <w:sz w:val="20"/>
                <w:szCs w:val="20"/>
                <w:lang w:val="en-GB"/>
              </w:rPr>
              <w:t>Fwd</w:t>
            </w:r>
            <w:proofErr w:type="spellEnd"/>
            <w:r w:rsidRPr="00413423">
              <w:rPr>
                <w:sz w:val="20"/>
                <w:szCs w:val="20"/>
                <w:lang w:val="en-GB"/>
              </w:rPr>
              <w:t xml:space="preserve"> for access link: </w:t>
            </w:r>
          </w:p>
          <w:p w14:paraId="55C2475A" w14:textId="77777777" w:rsidR="00DC232A" w:rsidRPr="00413423" w:rsidRDefault="00DC232A" w:rsidP="00536673">
            <w:pPr>
              <w:rPr>
                <w:sz w:val="20"/>
                <w:szCs w:val="20"/>
                <w:lang w:val="en-GB"/>
              </w:rPr>
            </w:pPr>
            <w:r w:rsidRPr="00413423">
              <w:rPr>
                <w:sz w:val="20"/>
                <w:szCs w:val="20"/>
                <w:lang w:val="en-GB"/>
              </w:rPr>
              <w:t>Option-2: The information is informed to gNB and NCR via OAM</w:t>
            </w:r>
          </w:p>
          <w:p w14:paraId="19381CF7" w14:textId="77777777" w:rsidR="00DC232A" w:rsidRPr="00413423" w:rsidRDefault="00DC232A" w:rsidP="00536673">
            <w:pPr>
              <w:pStyle w:val="ListParagraph"/>
              <w:numPr>
                <w:ilvl w:val="0"/>
                <w:numId w:val="32"/>
              </w:numPr>
              <w:rPr>
                <w:sz w:val="20"/>
              </w:rPr>
            </w:pPr>
            <w:r w:rsidRPr="00413423">
              <w:rPr>
                <w:sz w:val="20"/>
              </w:rPr>
              <w:t>Note-1: In this option, how to characterize the beam information is based on implementation (e.g., declaration from NCR vendor).</w:t>
            </w:r>
          </w:p>
          <w:p w14:paraId="18BBFE55" w14:textId="77777777" w:rsidR="00DC232A" w:rsidRPr="00413423" w:rsidRDefault="00DC232A" w:rsidP="00536673">
            <w:pPr>
              <w:pStyle w:val="ListParagraph"/>
              <w:numPr>
                <w:ilvl w:val="0"/>
                <w:numId w:val="32"/>
              </w:numPr>
              <w:rPr>
                <w:sz w:val="20"/>
              </w:rPr>
            </w:pPr>
            <w:r w:rsidRPr="00413423">
              <w:rPr>
                <w:sz w:val="20"/>
              </w:rPr>
              <w:t>Note-2: In this option, the beam(s) used by NCR-</w:t>
            </w:r>
            <w:proofErr w:type="spellStart"/>
            <w:r w:rsidRPr="00413423">
              <w:rPr>
                <w:sz w:val="20"/>
              </w:rPr>
              <w:t>Fwd</w:t>
            </w:r>
            <w:proofErr w:type="spellEnd"/>
            <w:r w:rsidRPr="00413423">
              <w:rPr>
                <w:sz w:val="20"/>
              </w:rPr>
              <w:t xml:space="preserve"> for access link is configured for gNB and NCR by OAM based on implementation. </w:t>
            </w:r>
          </w:p>
          <w:p w14:paraId="5E4194AF" w14:textId="4E179A43" w:rsidR="00DC232A" w:rsidRPr="00325786" w:rsidRDefault="00DC232A" w:rsidP="00536673">
            <w:pPr>
              <w:pStyle w:val="ListParagraph"/>
              <w:numPr>
                <w:ilvl w:val="1"/>
                <w:numId w:val="32"/>
              </w:numPr>
            </w:pPr>
            <w:r w:rsidRPr="00413423">
              <w:rPr>
                <w:sz w:val="20"/>
              </w:rPr>
              <w:t>The beam index in SCI corresponds to the configured beam(s) sequentially.</w:t>
            </w:r>
            <w:r w:rsidRPr="00325786">
              <w:t xml:space="preserve"> </w:t>
            </w:r>
          </w:p>
        </w:tc>
      </w:tr>
    </w:tbl>
    <w:p w14:paraId="23144DCB" w14:textId="1C857BAD" w:rsidR="0046171B" w:rsidRPr="00321E05" w:rsidRDefault="0046171B" w:rsidP="00413423">
      <w:pPr>
        <w:spacing w:before="240"/>
      </w:pPr>
      <w:r w:rsidRPr="00321E05">
        <w:lastRenderedPageBreak/>
        <w:t xml:space="preserve">According to the </w:t>
      </w:r>
      <w:r w:rsidR="00E42707" w:rsidRPr="00321E05">
        <w:t>above-mentioned</w:t>
      </w:r>
      <w:r w:rsidRPr="00321E05">
        <w:t xml:space="preserve"> agreement, the total number of NCR access beams is un</w:t>
      </w:r>
      <w:r w:rsidR="00A854FC" w:rsidRPr="00321E05">
        <w:t>specified</w:t>
      </w:r>
      <w:r w:rsidR="001A6CD0" w:rsidRPr="00321E05">
        <w:t xml:space="preserve"> and </w:t>
      </w:r>
      <w:r w:rsidR="00321E05" w:rsidRPr="00321E05">
        <w:t xml:space="preserve">thus so far not </w:t>
      </w:r>
      <w:r w:rsidR="001A6CD0" w:rsidRPr="00321E05">
        <w:t>limited</w:t>
      </w:r>
      <w:r w:rsidRPr="00321E05">
        <w:t>. From a practical point of view, t</w:t>
      </w:r>
      <w:r w:rsidR="00692C4F" w:rsidRPr="00321E05">
        <w:t xml:space="preserve">he maximum number of beams for </w:t>
      </w:r>
      <w:r w:rsidR="00467C20" w:rsidRPr="00321E05">
        <w:t>periodic and aperiodic</w:t>
      </w:r>
      <w:r w:rsidR="00692C4F" w:rsidRPr="00321E05">
        <w:t xml:space="preserve"> signals that can be configured is closely related to the maximum number of repeater nodes associated to a gNB</w:t>
      </w:r>
      <w:r w:rsidR="00467C20" w:rsidRPr="00321E05">
        <w:t xml:space="preserve">. </w:t>
      </w:r>
      <w:r w:rsidR="00692C4F" w:rsidRPr="00321E05">
        <w:t xml:space="preserve">The resource management capacity of the gNB will set a trade-off between the two numbers. Since both the number of repeater nodes connected to a gNB and the number of access beams configured to or used for a repeater node are under control of the </w:t>
      </w:r>
      <w:r w:rsidRPr="00321E05">
        <w:t>operator</w:t>
      </w:r>
      <w:r w:rsidR="00692C4F" w:rsidRPr="00321E05">
        <w:t xml:space="preserve">, it </w:t>
      </w:r>
      <w:r w:rsidR="00467C20" w:rsidRPr="00321E05">
        <w:t>could be</w:t>
      </w:r>
      <w:r w:rsidR="00692C4F" w:rsidRPr="00321E05">
        <w:t xml:space="preserve"> preferred to leave both to a</w:t>
      </w:r>
      <w:r w:rsidRPr="00321E05">
        <w:t>n operator</w:t>
      </w:r>
      <w:r w:rsidR="00692C4F" w:rsidRPr="00321E05">
        <w:t xml:space="preserve"> decision.</w:t>
      </w:r>
      <w:r w:rsidR="00692C4F" w:rsidRPr="00321E05" w:rsidDel="003A7D4D">
        <w:t xml:space="preserve"> </w:t>
      </w:r>
      <w:r w:rsidR="00692C4F" w:rsidRPr="00321E05">
        <w:t>However, the complexity of side control information and the repeater management by the gNB will increase significantly with the number of repeater beams</w:t>
      </w:r>
      <w:r w:rsidR="00EB7105" w:rsidRPr="00EB7105">
        <w:t xml:space="preserve"> </w:t>
      </w:r>
      <w:r w:rsidR="00EB7105" w:rsidRPr="007A2E13">
        <w:rPr>
          <w:rFonts w:cs="Arial"/>
          <w:szCs w:val="20"/>
        </w:rPr>
        <w:t>and as a result reducing the attractiveness for supporting repeaters</w:t>
      </w:r>
      <w:r w:rsidR="00692C4F" w:rsidRPr="00321E05">
        <w:t xml:space="preserve">. </w:t>
      </w:r>
      <w:r w:rsidR="00491FF2" w:rsidRPr="00321E05">
        <w:t>More important</w:t>
      </w:r>
      <w:r w:rsidR="00854EA3">
        <w:t>ly</w:t>
      </w:r>
      <w:r w:rsidRPr="00321E05">
        <w:t>,</w:t>
      </w:r>
      <w:r w:rsidR="00692C4F" w:rsidRPr="00321E05">
        <w:t xml:space="preserve"> </w:t>
      </w:r>
      <w:r w:rsidRPr="00321E05">
        <w:t>in the signa</w:t>
      </w:r>
      <w:r w:rsidR="00B9778B">
        <w:t>l</w:t>
      </w:r>
      <w:r w:rsidRPr="00321E05">
        <w:t xml:space="preserve">ling design for periodic and aperiodic beam configuration, </w:t>
      </w:r>
      <w:r w:rsidR="00692C4F" w:rsidRPr="00321E05">
        <w:t xml:space="preserve">it is </w:t>
      </w:r>
      <w:r w:rsidR="00491FF2" w:rsidRPr="00321E05">
        <w:t>useful</w:t>
      </w:r>
      <w:r w:rsidR="00692C4F" w:rsidRPr="00321E05">
        <w:t xml:space="preserve"> to know how many repeater beams to assume </w:t>
      </w:r>
      <w:r w:rsidRPr="00321E05">
        <w:t>to reserve the number of bits for the beam indication field</w:t>
      </w:r>
      <w:r w:rsidR="000D0915" w:rsidRPr="00321E05">
        <w:t>.</w:t>
      </w:r>
      <w:r w:rsidR="00692C4F" w:rsidRPr="00321E05">
        <w:t xml:space="preserve"> </w:t>
      </w:r>
      <w:r w:rsidR="000D0915" w:rsidRPr="00321E05">
        <w:t xml:space="preserve">Therefore, </w:t>
      </w:r>
      <w:r w:rsidR="00692C4F" w:rsidRPr="00321E05">
        <w:t>we think a maximum number should be specified</w:t>
      </w:r>
      <w:r w:rsidR="000D0915" w:rsidRPr="00321E05">
        <w:t xml:space="preserve">, and </w:t>
      </w:r>
      <w:r w:rsidR="00692C4F" w:rsidRPr="00321E05">
        <w:t xml:space="preserve">propose a maximum of </w:t>
      </w:r>
      <w:r w:rsidR="00871198">
        <w:t xml:space="preserve">24 beams per cell, for instance, </w:t>
      </w:r>
      <w:r w:rsidR="00692C4F" w:rsidRPr="00321E05">
        <w:t>a maximum of 8 (wide) SSB beams and 16 (narrow) CSI-RS beams.</w:t>
      </w:r>
    </w:p>
    <w:p w14:paraId="6A8020A4" w14:textId="74DD54BA" w:rsidR="00692C4F" w:rsidRDefault="00C36C7A" w:rsidP="00FF034D">
      <w:pPr>
        <w:pStyle w:val="Proposal"/>
      </w:pPr>
      <w:bookmarkStart w:id="3" w:name="_Toc126233794"/>
      <w:bookmarkStart w:id="4" w:name="_Toc127561443"/>
      <w:r w:rsidRPr="00321E05">
        <w:t>The repeater does not expect more than [</w:t>
      </w:r>
      <w:r w:rsidR="002B61A6">
        <w:t>24</w:t>
      </w:r>
      <w:r w:rsidRPr="00321E05">
        <w:t>] beams per cell.</w:t>
      </w:r>
      <w:bookmarkEnd w:id="3"/>
      <w:bookmarkEnd w:id="4"/>
    </w:p>
    <w:p w14:paraId="29728F21" w14:textId="7A457A65" w:rsidR="00C36C7A" w:rsidRDefault="002736E4" w:rsidP="00C36C7A">
      <w:pPr>
        <w:pStyle w:val="Heading3"/>
      </w:pPr>
      <w:r>
        <w:t>Periodic beam</w:t>
      </w:r>
      <w:r w:rsidR="00C36C7A">
        <w:t xml:space="preserve"> configuration</w:t>
      </w:r>
    </w:p>
    <w:p w14:paraId="7BDF59D8" w14:textId="65C2B4B6" w:rsidR="00830F92" w:rsidRPr="00830F92" w:rsidRDefault="00B612B2" w:rsidP="00830F92">
      <w:pPr>
        <w:rPr>
          <w:lang w:eastAsia="ja-JP"/>
        </w:rPr>
      </w:pPr>
      <w:r w:rsidRPr="00A40BE4">
        <w:t xml:space="preserve">For Rel-18 </w:t>
      </w:r>
      <w:r>
        <w:t>repeater</w:t>
      </w:r>
      <w:r w:rsidRPr="00A40BE4">
        <w:t xml:space="preserve">, the following agreements on </w:t>
      </w:r>
      <w:r w:rsidR="002736E4">
        <w:t>periodic</w:t>
      </w:r>
      <w:r>
        <w:t xml:space="preserve"> access</w:t>
      </w:r>
      <w:r w:rsidRPr="00A40BE4">
        <w:t xml:space="preserve"> link beamforming </w:t>
      </w:r>
      <w:r>
        <w:t>control</w:t>
      </w:r>
      <w:r w:rsidRPr="00A40BE4">
        <w:t xml:space="preserve"> w</w:t>
      </w:r>
      <w:r w:rsidR="001B0485">
        <w:t>ere</w:t>
      </w:r>
      <w:r w:rsidRPr="00A40BE4">
        <w:t xml:space="preserve"> made in the RAN1</w:t>
      </w:r>
      <w:r w:rsidR="00904145">
        <w:t xml:space="preserve"> </w:t>
      </w:r>
      <w:r w:rsidRPr="00A40BE4">
        <w:t>#1</w:t>
      </w:r>
      <w:r>
        <w:t>11 meeting</w:t>
      </w:r>
      <w:r w:rsidR="00443784">
        <w:t xml:space="preserve"> </w:t>
      </w:r>
      <w:r w:rsidR="00443784">
        <w:fldChar w:fldCharType="begin"/>
      </w:r>
      <w:r w:rsidR="00443784">
        <w:instrText xml:space="preserve"> REF _Ref127272307 \w \h </w:instrText>
      </w:r>
      <w:r w:rsidR="00443784">
        <w:fldChar w:fldCharType="separate"/>
      </w:r>
      <w:r w:rsidR="0055588E">
        <w:t>[3]</w:t>
      </w:r>
      <w:r w:rsidR="00443784">
        <w:fldChar w:fldCharType="end"/>
      </w:r>
      <w:r w:rsidR="001B0485">
        <w:t>:</w:t>
      </w:r>
    </w:p>
    <w:tbl>
      <w:tblPr>
        <w:tblStyle w:val="TableGrid"/>
        <w:tblW w:w="0" w:type="auto"/>
        <w:tblLook w:val="04A0" w:firstRow="1" w:lastRow="0" w:firstColumn="1" w:lastColumn="0" w:noHBand="0" w:noVBand="1"/>
      </w:tblPr>
      <w:tblGrid>
        <w:gridCol w:w="9629"/>
      </w:tblGrid>
      <w:tr w:rsidR="0035069C" w14:paraId="7B177DAA" w14:textId="77777777" w:rsidTr="00914548">
        <w:tc>
          <w:tcPr>
            <w:tcW w:w="9629" w:type="dxa"/>
          </w:tcPr>
          <w:p w14:paraId="59AD9C37" w14:textId="54C71204" w:rsidR="0035069C" w:rsidRPr="00FF034D" w:rsidRDefault="0035069C" w:rsidP="00680021">
            <w:pPr>
              <w:rPr>
                <w:rFonts w:cs="Arial"/>
                <w:sz w:val="20"/>
                <w:szCs w:val="20"/>
                <w:highlight w:val="green"/>
                <w:lang w:val="en-GB"/>
              </w:rPr>
            </w:pPr>
            <w:r w:rsidRPr="00FF034D">
              <w:rPr>
                <w:rFonts w:cs="Arial"/>
                <w:sz w:val="20"/>
                <w:szCs w:val="20"/>
                <w:highlight w:val="green"/>
                <w:lang w:val="en-GB"/>
              </w:rPr>
              <w:t>Agreement (RAN1</w:t>
            </w:r>
            <w:r w:rsidR="00A14E79" w:rsidRPr="00FF034D">
              <w:rPr>
                <w:rFonts w:cs="Arial"/>
                <w:sz w:val="20"/>
                <w:szCs w:val="20"/>
                <w:highlight w:val="green"/>
                <w:lang w:val="en-GB"/>
              </w:rPr>
              <w:t>#111</w:t>
            </w:r>
            <w:r w:rsidRPr="00FF034D">
              <w:rPr>
                <w:rFonts w:cs="Arial"/>
                <w:sz w:val="20"/>
                <w:szCs w:val="20"/>
                <w:highlight w:val="green"/>
                <w:lang w:val="en-GB"/>
              </w:rPr>
              <w:t>)</w:t>
            </w:r>
          </w:p>
          <w:p w14:paraId="744ECAA3" w14:textId="77777777" w:rsidR="0035069C" w:rsidRPr="00FF034D" w:rsidRDefault="0035069C" w:rsidP="00680021">
            <w:pPr>
              <w:rPr>
                <w:rFonts w:eastAsia="DengXian" w:cs="Arial"/>
                <w:sz w:val="20"/>
                <w:szCs w:val="20"/>
                <w:lang w:val="en-GB"/>
              </w:rPr>
            </w:pPr>
            <w:r w:rsidRPr="00FF034D">
              <w:rPr>
                <w:rFonts w:cs="Arial"/>
                <w:sz w:val="20"/>
                <w:szCs w:val="20"/>
                <w:lang w:val="en-GB"/>
              </w:rPr>
              <w:t>For each periodic beam indication for access link, one RRC signalling is used including the information defined by the following:</w:t>
            </w:r>
          </w:p>
          <w:p w14:paraId="0DC0B532" w14:textId="13E4F8AC" w:rsidR="0035069C" w:rsidRPr="00FF034D" w:rsidRDefault="0035069C">
            <w:pPr>
              <w:pStyle w:val="ListParagraph"/>
              <w:rPr>
                <w:sz w:val="20"/>
                <w:lang w:val="en-GB"/>
              </w:rPr>
            </w:pPr>
            <w:r w:rsidRPr="00FF034D">
              <w:rPr>
                <w:sz w:val="20"/>
                <w:lang w:val="en-GB"/>
              </w:rPr>
              <w:t xml:space="preserve">A list of </w:t>
            </w:r>
            <w:proofErr w:type="gramStart"/>
            <w:r w:rsidRPr="00FF034D">
              <w:rPr>
                <w:sz w:val="20"/>
                <w:lang w:val="en-GB"/>
              </w:rPr>
              <w:t>X</w:t>
            </w:r>
            <w:proofErr w:type="gramEnd"/>
            <w:r w:rsidRPr="00FF034D">
              <w:rPr>
                <w:sz w:val="20"/>
                <w:lang w:val="en-GB"/>
              </w:rPr>
              <w:t xml:space="preserve"> (</w:t>
            </w:r>
            <m:oMath>
              <m:r>
                <w:rPr>
                  <w:rFonts w:ascii="Cambria Math" w:hAnsi="Cambria Math"/>
                  <w:sz w:val="20"/>
                  <w:lang w:val="en-GB"/>
                </w:rPr>
                <m:t>1≤X≤</m:t>
              </m:r>
              <m:sSub>
                <m:sSubPr>
                  <m:ctrlPr>
                    <w:rPr>
                      <w:rFonts w:ascii="Cambria Math" w:hAnsi="Cambria Math"/>
                      <w:i/>
                      <w:sz w:val="20"/>
                      <w:lang w:val="en-GB"/>
                    </w:rPr>
                  </m:ctrlPr>
                </m:sSubPr>
                <m:e>
                  <m:r>
                    <w:rPr>
                      <w:rFonts w:ascii="Cambria Math" w:hAnsi="Cambria Math"/>
                      <w:sz w:val="20"/>
                      <w:lang w:val="en-GB"/>
                    </w:rPr>
                    <m:t>X</m:t>
                  </m:r>
                </m:e>
                <m:sub>
                  <m:r>
                    <w:rPr>
                      <w:rFonts w:ascii="Cambria Math" w:hAnsi="Cambria Math"/>
                      <w:sz w:val="20"/>
                      <w:lang w:val="en-GB"/>
                    </w:rPr>
                    <m:t>max</m:t>
                  </m:r>
                </m:sub>
              </m:sSub>
            </m:oMath>
            <w:r w:rsidRPr="00FF034D">
              <w:rPr>
                <w:sz w:val="20"/>
                <w:lang w:val="en-GB"/>
              </w:rPr>
              <w:t>) forwarding resource, each is defined as {Beam index, time resource}</w:t>
            </w:r>
          </w:p>
          <w:p w14:paraId="34F3FAE2" w14:textId="737B614B" w:rsidR="0035069C" w:rsidRPr="00FF034D" w:rsidRDefault="0035069C">
            <w:pPr>
              <w:pStyle w:val="ListParagraph"/>
              <w:rPr>
                <w:sz w:val="20"/>
                <w:lang w:val="en-GB"/>
              </w:rPr>
            </w:pPr>
            <w:r w:rsidRPr="00FF034D">
              <w:rPr>
                <w:sz w:val="20"/>
                <w:lang w:val="en-GB"/>
              </w:rPr>
              <w:t xml:space="preserve">FFS: The value of </w:t>
            </w:r>
            <m:oMath>
              <m:sSub>
                <m:sSubPr>
                  <m:ctrlPr>
                    <w:rPr>
                      <w:rFonts w:ascii="Cambria Math" w:hAnsi="Cambria Math"/>
                      <w:i/>
                      <w:sz w:val="20"/>
                      <w:lang w:val="en-GB"/>
                    </w:rPr>
                  </m:ctrlPr>
                </m:sSubPr>
                <m:e>
                  <m:r>
                    <w:rPr>
                      <w:rFonts w:ascii="Cambria Math" w:hAnsi="Cambria Math"/>
                      <w:sz w:val="20"/>
                      <w:lang w:val="en-GB"/>
                    </w:rPr>
                    <m:t>X</m:t>
                  </m:r>
                </m:e>
                <m:sub>
                  <m:r>
                    <w:rPr>
                      <w:rFonts w:ascii="Cambria Math" w:hAnsi="Cambria Math"/>
                      <w:sz w:val="20"/>
                      <w:lang w:val="en-GB"/>
                    </w:rPr>
                    <m:t>max</m:t>
                  </m:r>
                </m:sub>
              </m:sSub>
            </m:oMath>
            <w:r w:rsidRPr="00FF034D">
              <w:rPr>
                <w:sz w:val="20"/>
                <w:lang w:val="en-GB"/>
              </w:rPr>
              <w:t>, other details</w:t>
            </w:r>
          </w:p>
          <w:p w14:paraId="0EEC8107" w14:textId="77777777" w:rsidR="0035069C" w:rsidRPr="00FF034D" w:rsidRDefault="0035069C" w:rsidP="00680021">
            <w:pPr>
              <w:rPr>
                <w:rFonts w:cs="Arial"/>
                <w:sz w:val="20"/>
                <w:szCs w:val="20"/>
                <w:lang w:val="en-GB"/>
              </w:rPr>
            </w:pPr>
            <w:r w:rsidRPr="00FF034D">
              <w:rPr>
                <w:rFonts w:cs="Arial"/>
                <w:sz w:val="20"/>
                <w:szCs w:val="20"/>
                <w:lang w:val="en-GB"/>
              </w:rPr>
              <w:t>Each time resource is defined by {Starting slot defined as the slot offset in one period, starting symbol defined by symbol offset within the slot, duration defined by the number of symbols} with dedicated field.</w:t>
            </w:r>
          </w:p>
          <w:p w14:paraId="221EA39D" w14:textId="77777777" w:rsidR="0035069C" w:rsidRPr="00FF034D" w:rsidRDefault="0035069C">
            <w:pPr>
              <w:pStyle w:val="ListParagraph"/>
              <w:rPr>
                <w:sz w:val="20"/>
                <w:lang w:val="en-GB"/>
              </w:rPr>
            </w:pPr>
            <w:r w:rsidRPr="00FF034D">
              <w:rPr>
                <w:sz w:val="20"/>
                <w:lang w:val="en-GB"/>
              </w:rPr>
              <w:t xml:space="preserve">The periodicity is configured as part of the RRC </w:t>
            </w:r>
            <w:proofErr w:type="spellStart"/>
            <w:r w:rsidRPr="00FF034D">
              <w:rPr>
                <w:sz w:val="20"/>
                <w:lang w:val="en-GB"/>
              </w:rPr>
              <w:t>signaling</w:t>
            </w:r>
            <w:proofErr w:type="spellEnd"/>
            <w:r w:rsidRPr="00FF034D">
              <w:rPr>
                <w:sz w:val="20"/>
                <w:lang w:val="en-GB"/>
              </w:rPr>
              <w:t xml:space="preserve"> for periodic beam indication</w:t>
            </w:r>
          </w:p>
          <w:p w14:paraId="0C778F1C" w14:textId="77777777" w:rsidR="0035069C" w:rsidRPr="00FF034D" w:rsidRDefault="0035069C" w:rsidP="00680021">
            <w:pPr>
              <w:pStyle w:val="ListParagraph"/>
              <w:numPr>
                <w:ilvl w:val="1"/>
                <w:numId w:val="25"/>
              </w:numPr>
              <w:rPr>
                <w:sz w:val="20"/>
                <w:lang w:val="en-GB"/>
              </w:rPr>
            </w:pPr>
            <w:r w:rsidRPr="00FF034D">
              <w:rPr>
                <w:sz w:val="20"/>
                <w:lang w:val="en-GB"/>
              </w:rPr>
              <w:t>The same periodicity is assumed for all time resource(s) in one periodic beam indication.</w:t>
            </w:r>
          </w:p>
          <w:p w14:paraId="61B9ED2D" w14:textId="77777777" w:rsidR="0035069C" w:rsidRPr="00FF034D" w:rsidRDefault="0035069C">
            <w:pPr>
              <w:pStyle w:val="ListParagraph"/>
              <w:rPr>
                <w:sz w:val="20"/>
                <w:lang w:val="en-GB"/>
              </w:rPr>
            </w:pPr>
            <w:r w:rsidRPr="00FF034D">
              <w:rPr>
                <w:sz w:val="20"/>
                <w:lang w:val="en-GB"/>
              </w:rPr>
              <w:t xml:space="preserve">The reference SCS is configured as part of the RRC </w:t>
            </w:r>
            <w:proofErr w:type="spellStart"/>
            <w:r w:rsidRPr="00FF034D">
              <w:rPr>
                <w:sz w:val="20"/>
                <w:lang w:val="en-GB"/>
              </w:rPr>
              <w:t>signaling</w:t>
            </w:r>
            <w:proofErr w:type="spellEnd"/>
            <w:r w:rsidRPr="00FF034D">
              <w:rPr>
                <w:sz w:val="20"/>
                <w:lang w:val="en-GB"/>
              </w:rPr>
              <w:t xml:space="preserve"> for periodic beam indication</w:t>
            </w:r>
          </w:p>
          <w:p w14:paraId="09FE47DC" w14:textId="2A7A66A5" w:rsidR="0035069C" w:rsidRPr="00325786" w:rsidRDefault="0035069C" w:rsidP="00680021">
            <w:pPr>
              <w:pStyle w:val="ListParagraph"/>
              <w:numPr>
                <w:ilvl w:val="1"/>
                <w:numId w:val="25"/>
              </w:numPr>
            </w:pPr>
            <w:r w:rsidRPr="00FF034D">
              <w:rPr>
                <w:sz w:val="20"/>
                <w:lang w:val="en-GB"/>
              </w:rPr>
              <w:t>The same reference SCS is assumed for all time resource(s) in one periodic beam indication.</w:t>
            </w:r>
          </w:p>
        </w:tc>
      </w:tr>
    </w:tbl>
    <w:p w14:paraId="5117E5F3" w14:textId="34E97719" w:rsidR="00C04874" w:rsidRPr="00A53476" w:rsidRDefault="00437227" w:rsidP="0004509E">
      <w:pPr>
        <w:spacing w:before="240"/>
        <w:rPr>
          <w:lang w:eastAsia="ja-JP"/>
        </w:rPr>
      </w:pPr>
      <w:r w:rsidRPr="00A53476">
        <w:rPr>
          <w:rFonts w:eastAsia="Yu Mincho" w:cs="Times"/>
          <w:szCs w:val="20"/>
          <w:lang w:eastAsia="ja-JP"/>
        </w:rPr>
        <w:t>Basically,</w:t>
      </w:r>
      <w:r w:rsidR="00C04874" w:rsidRPr="00A53476">
        <w:rPr>
          <w:lang w:eastAsia="ja-JP"/>
        </w:rPr>
        <w:t xml:space="preserve"> there are two groups of </w:t>
      </w:r>
      <w:bookmarkStart w:id="5" w:name="_Hlk120806868"/>
      <w:r w:rsidR="00060EFA" w:rsidRPr="00A53476">
        <w:rPr>
          <w:lang w:eastAsia="ja-JP"/>
        </w:rPr>
        <w:t xml:space="preserve">periodic </w:t>
      </w:r>
      <w:r w:rsidR="00C04874" w:rsidRPr="00A53476">
        <w:rPr>
          <w:lang w:eastAsia="ja-JP"/>
        </w:rPr>
        <w:t xml:space="preserve">signals/channels, transmitted with fixed time and spatial resource configurations: </w:t>
      </w:r>
    </w:p>
    <w:p w14:paraId="1CDD71BF" w14:textId="77777777" w:rsidR="00C04874" w:rsidRPr="00A53476" w:rsidRDefault="00C04874" w:rsidP="00325786">
      <w:pPr>
        <w:pStyle w:val="ListParagraph"/>
        <w:numPr>
          <w:ilvl w:val="0"/>
          <w:numId w:val="30"/>
        </w:numPr>
        <w:rPr>
          <w:lang w:val="en-GB" w:eastAsia="ja-JP"/>
        </w:rPr>
      </w:pPr>
      <w:r w:rsidRPr="00A53476">
        <w:rPr>
          <w:lang w:val="en-GB" w:eastAsia="ja-JP"/>
        </w:rPr>
        <w:t>Broadcast or cell-common signals such as SSB, TRS, CORESET 0, System Information, PRACH etc., and</w:t>
      </w:r>
    </w:p>
    <w:p w14:paraId="76617763" w14:textId="3AE7E12B" w:rsidR="00C04874" w:rsidRPr="00A53476" w:rsidRDefault="00C04874" w:rsidP="0004509E">
      <w:pPr>
        <w:pStyle w:val="ListParagraph"/>
        <w:numPr>
          <w:ilvl w:val="0"/>
          <w:numId w:val="30"/>
        </w:numPr>
        <w:spacing w:after="240"/>
        <w:rPr>
          <w:lang w:val="en-GB" w:eastAsia="ja-JP"/>
        </w:rPr>
      </w:pPr>
      <w:r w:rsidRPr="00A53476">
        <w:rPr>
          <w:lang w:val="en-GB" w:eastAsia="ja-JP"/>
        </w:rPr>
        <w:t>Periodic UE/repeater-MT specific signals, such as CSI-RS</w:t>
      </w:r>
      <w:r w:rsidR="009D1C05" w:rsidRPr="00A53476">
        <w:rPr>
          <w:lang w:val="en-GB" w:eastAsia="ja-JP"/>
        </w:rPr>
        <w:t>, SRS</w:t>
      </w:r>
      <w:r w:rsidRPr="00A53476">
        <w:rPr>
          <w:lang w:val="en-GB" w:eastAsia="ja-JP"/>
        </w:rPr>
        <w:t>, for channel quality or interference measurement etc.</w:t>
      </w:r>
    </w:p>
    <w:p w14:paraId="142E0A5A" w14:textId="542917FF" w:rsidR="00C04874" w:rsidRPr="00A53476" w:rsidRDefault="00C04874" w:rsidP="00C04874">
      <w:pPr>
        <w:rPr>
          <w:lang w:eastAsia="ja-JP"/>
        </w:rPr>
      </w:pPr>
      <w:r w:rsidRPr="00A53476">
        <w:rPr>
          <w:rFonts w:cs="Arial"/>
          <w:szCs w:val="20"/>
          <w:lang w:eastAsia="ja-JP"/>
        </w:rPr>
        <w:t>For the above signals/channels, there is no need for the repeater to have any dynamic</w:t>
      </w:r>
      <w:r w:rsidRPr="00A53476">
        <w:rPr>
          <w:lang w:eastAsia="ja-JP"/>
        </w:rPr>
        <w:t xml:space="preserve"> configuration for the purpose of </w:t>
      </w:r>
      <w:r w:rsidR="00FB6259" w:rsidRPr="00A53476">
        <w:rPr>
          <w:lang w:eastAsia="ja-JP"/>
        </w:rPr>
        <w:t xml:space="preserve">respective RF signal </w:t>
      </w:r>
      <w:r w:rsidRPr="00A53476">
        <w:rPr>
          <w:lang w:eastAsia="ja-JP"/>
        </w:rPr>
        <w:t xml:space="preserve">forwarding and that also includes the </w:t>
      </w:r>
      <w:r w:rsidR="00060EFA" w:rsidRPr="00A53476">
        <w:rPr>
          <w:lang w:eastAsia="ja-JP"/>
        </w:rPr>
        <w:t xml:space="preserve">beam configuration </w:t>
      </w:r>
      <w:r w:rsidRPr="00A53476">
        <w:rPr>
          <w:lang w:eastAsia="ja-JP"/>
        </w:rPr>
        <w:t xml:space="preserve">on the UE-side. The periodic signals/channels </w:t>
      </w:r>
      <w:r w:rsidR="00060EFA" w:rsidRPr="00A53476">
        <w:rPr>
          <w:lang w:eastAsia="ja-JP"/>
        </w:rPr>
        <w:t xml:space="preserve">can be </w:t>
      </w:r>
      <w:r w:rsidRPr="00A53476">
        <w:rPr>
          <w:lang w:eastAsia="ja-JP"/>
        </w:rPr>
        <w:t>configured semi-statically, which would allow minimal interaction</w:t>
      </w:r>
      <w:r w:rsidR="00FB6259" w:rsidRPr="00A53476">
        <w:rPr>
          <w:lang w:eastAsia="ja-JP"/>
        </w:rPr>
        <w:t xml:space="preserve"> between repeater and gNB</w:t>
      </w:r>
      <w:r w:rsidRPr="00A53476">
        <w:rPr>
          <w:lang w:eastAsia="ja-JP"/>
        </w:rPr>
        <w:t>.</w:t>
      </w:r>
    </w:p>
    <w:p w14:paraId="41A7A3C0" w14:textId="64EB3688" w:rsidR="002B49F5" w:rsidRPr="00A53476" w:rsidRDefault="00C04874" w:rsidP="002B49F5">
      <w:pPr>
        <w:rPr>
          <w:lang w:eastAsia="ja-JP"/>
        </w:rPr>
      </w:pPr>
      <w:r w:rsidRPr="00A53476">
        <w:rPr>
          <w:lang w:eastAsia="ja-JP"/>
        </w:rPr>
        <w:lastRenderedPageBreak/>
        <w:t xml:space="preserve">Regarding the dedicated or </w:t>
      </w:r>
      <w:r w:rsidR="00FB6259" w:rsidRPr="00A53476">
        <w:rPr>
          <w:lang w:eastAsia="ja-JP"/>
        </w:rPr>
        <w:t>access</w:t>
      </w:r>
      <w:r w:rsidR="00B22374" w:rsidRPr="00A53476">
        <w:rPr>
          <w:lang w:eastAsia="ja-JP"/>
        </w:rPr>
        <w:t>-</w:t>
      </w:r>
      <w:r w:rsidRPr="00A53476">
        <w:rPr>
          <w:lang w:eastAsia="ja-JP"/>
        </w:rPr>
        <w:t>UE-specific scheduling-based signals/channels, e.g., PDCCH, PDSCH, PUCCH, PUSCH, and aperiodic UE-specific reference signals for channel quality or interference measurements, these signals are transmitted in random</w:t>
      </w:r>
      <w:r w:rsidR="000877EF" w:rsidRPr="00A53476">
        <w:rPr>
          <w:lang w:eastAsia="ja-JP"/>
        </w:rPr>
        <w:t>-like</w:t>
      </w:r>
      <w:r w:rsidRPr="00A53476">
        <w:rPr>
          <w:lang w:eastAsia="ja-JP"/>
        </w:rPr>
        <w:t xml:space="preserve"> directions, subject to individual scheduling decisions and therefore would benefit greatly from dynamic beamforming</w:t>
      </w:r>
      <w:r w:rsidR="000877EF" w:rsidRPr="00A53476">
        <w:rPr>
          <w:lang w:eastAsia="ja-JP"/>
        </w:rPr>
        <w:t xml:space="preserve"> control</w:t>
      </w:r>
      <w:r w:rsidRPr="00A53476">
        <w:rPr>
          <w:lang w:eastAsia="ja-JP"/>
        </w:rPr>
        <w:t>.</w:t>
      </w:r>
    </w:p>
    <w:p w14:paraId="19963E85" w14:textId="37A8FD2F" w:rsidR="00AF61D3" w:rsidRPr="00A53476" w:rsidRDefault="00B612B2" w:rsidP="002B49F5">
      <w:pPr>
        <w:rPr>
          <w:lang w:eastAsia="ja-JP"/>
        </w:rPr>
      </w:pPr>
      <w:r w:rsidRPr="00A53476">
        <w:rPr>
          <w:lang w:eastAsia="ja-JP"/>
        </w:rPr>
        <w:t xml:space="preserve">In the RAN1#111 meeting, it was </w:t>
      </w:r>
      <w:r w:rsidR="004A0A42" w:rsidRPr="00A53476">
        <w:rPr>
          <w:lang w:eastAsia="ja-JP"/>
        </w:rPr>
        <w:t xml:space="preserve">further </w:t>
      </w:r>
      <w:r w:rsidRPr="00A53476">
        <w:rPr>
          <w:lang w:eastAsia="ja-JP"/>
        </w:rPr>
        <w:t xml:space="preserve">agreed that each </w:t>
      </w:r>
      <w:r w:rsidR="009655E8" w:rsidRPr="00A53476">
        <w:rPr>
          <w:lang w:eastAsia="ja-JP"/>
        </w:rPr>
        <w:t xml:space="preserve">periodic </w:t>
      </w:r>
      <w:r w:rsidRPr="00A53476">
        <w:rPr>
          <w:lang w:eastAsia="ja-JP"/>
        </w:rPr>
        <w:t xml:space="preserve">beam configuration has an associated periodicity. </w:t>
      </w:r>
      <w:r w:rsidR="00F33B68" w:rsidRPr="00A53476">
        <w:t>The range of the c</w:t>
      </w:r>
      <w:r w:rsidR="00060EFA" w:rsidRPr="00A53476">
        <w:t>onfigurable periodicities</w:t>
      </w:r>
      <w:r w:rsidR="000A04FE" w:rsidRPr="00A53476">
        <w:t xml:space="preserve"> for </w:t>
      </w:r>
      <w:r w:rsidR="00F5079A" w:rsidRPr="00A53476">
        <w:t>periodic</w:t>
      </w:r>
      <w:r w:rsidR="000A04FE" w:rsidRPr="00A53476">
        <w:t xml:space="preserve"> beam </w:t>
      </w:r>
      <w:r w:rsidRPr="00A53476">
        <w:rPr>
          <w:lang w:eastAsia="ja-JP"/>
        </w:rPr>
        <w:t xml:space="preserve">configurations </w:t>
      </w:r>
      <w:r w:rsidR="006027F8" w:rsidRPr="00A53476">
        <w:rPr>
          <w:lang w:eastAsia="ja-JP"/>
        </w:rPr>
        <w:t xml:space="preserve">which will </w:t>
      </w:r>
      <w:r w:rsidRPr="00A53476">
        <w:rPr>
          <w:lang w:eastAsia="ja-JP"/>
        </w:rPr>
        <w:t>need to be provided to RAN 2 for the design of upper layer parameters</w:t>
      </w:r>
      <w:r w:rsidR="006027F8" w:rsidRPr="00A53476">
        <w:rPr>
          <w:lang w:eastAsia="ja-JP"/>
        </w:rPr>
        <w:t xml:space="preserve"> </w:t>
      </w:r>
      <w:r w:rsidR="00274267" w:rsidRPr="00A53476">
        <w:rPr>
          <w:lang w:eastAsia="ja-JP"/>
        </w:rPr>
        <w:t xml:space="preserve">should cover </w:t>
      </w:r>
      <w:r w:rsidR="00F77793" w:rsidRPr="00A53476">
        <w:rPr>
          <w:lang w:eastAsia="ja-JP"/>
        </w:rPr>
        <w:t xml:space="preserve">a </w:t>
      </w:r>
      <w:r w:rsidR="00274267" w:rsidRPr="00A53476">
        <w:rPr>
          <w:lang w:eastAsia="ja-JP"/>
        </w:rPr>
        <w:t>wide</w:t>
      </w:r>
      <w:r w:rsidR="00F77793" w:rsidRPr="00A53476">
        <w:rPr>
          <w:lang w:eastAsia="ja-JP"/>
        </w:rPr>
        <w:t xml:space="preserve"> range of</w:t>
      </w:r>
      <w:r w:rsidR="00274267" w:rsidRPr="00A53476">
        <w:rPr>
          <w:lang w:eastAsia="ja-JP"/>
        </w:rPr>
        <w:t xml:space="preserve"> periodic signals</w:t>
      </w:r>
      <w:r w:rsidR="00F77793" w:rsidRPr="00A53476">
        <w:rPr>
          <w:lang w:eastAsia="ja-JP"/>
        </w:rPr>
        <w:t xml:space="preserve"> supported by NR</w:t>
      </w:r>
      <w:r w:rsidR="00CE7D10" w:rsidRPr="00A53476">
        <w:rPr>
          <w:lang w:eastAsia="ja-JP"/>
        </w:rPr>
        <w:t xml:space="preserve">, including e.g., SSB, TRS, PRACH, System </w:t>
      </w:r>
      <w:r w:rsidR="006A7403">
        <w:rPr>
          <w:lang w:eastAsia="ja-JP"/>
        </w:rPr>
        <w:t>I</w:t>
      </w:r>
      <w:r w:rsidR="00CE7D10" w:rsidRPr="00A53476">
        <w:rPr>
          <w:lang w:eastAsia="ja-JP"/>
        </w:rPr>
        <w:t xml:space="preserve">nformation, </w:t>
      </w:r>
      <w:r w:rsidR="00362C48" w:rsidRPr="00A53476">
        <w:rPr>
          <w:lang w:eastAsia="ja-JP"/>
        </w:rPr>
        <w:t xml:space="preserve">paging, </w:t>
      </w:r>
      <w:r w:rsidR="00CE7D10" w:rsidRPr="00A53476">
        <w:rPr>
          <w:lang w:eastAsia="ja-JP"/>
        </w:rPr>
        <w:t xml:space="preserve">Coreset 0, periodic CSI-RS, SRS etc. </w:t>
      </w:r>
      <w:r w:rsidR="004A0A42" w:rsidRPr="00A53476">
        <w:rPr>
          <w:lang w:eastAsia="ja-JP"/>
        </w:rPr>
        <w:t>Among the above-mentioned periodic NR signals, the periodicit</w:t>
      </w:r>
      <w:r w:rsidR="006027F8" w:rsidRPr="00A53476">
        <w:rPr>
          <w:lang w:eastAsia="ja-JP"/>
        </w:rPr>
        <w:t>ies</w:t>
      </w:r>
      <w:r w:rsidR="004A0A42" w:rsidRPr="00A53476">
        <w:rPr>
          <w:lang w:eastAsia="ja-JP"/>
        </w:rPr>
        <w:t xml:space="preserve"> </w:t>
      </w:r>
      <w:r w:rsidR="006027F8" w:rsidRPr="00A53476">
        <w:rPr>
          <w:lang w:eastAsia="ja-JP"/>
        </w:rPr>
        <w:t>are</w:t>
      </w:r>
      <w:r w:rsidR="004A0A42" w:rsidRPr="00A53476">
        <w:rPr>
          <w:lang w:eastAsia="ja-JP"/>
        </w:rPr>
        <w:t xml:space="preserve"> provided in either slots (e.g., TRS, CSI-RS, SRS) or ms (e.g., SSB, SIB1, paging). </w:t>
      </w:r>
      <w:r w:rsidR="00AF61D3" w:rsidRPr="00A53476">
        <w:rPr>
          <w:lang w:eastAsia="ja-JP"/>
        </w:rPr>
        <w:t xml:space="preserve">We think the periodicity of a </w:t>
      </w:r>
      <w:r w:rsidR="002736E4" w:rsidRPr="00A53476">
        <w:rPr>
          <w:lang w:eastAsia="ja-JP"/>
        </w:rPr>
        <w:t>periodic</w:t>
      </w:r>
      <w:r w:rsidR="00AF61D3" w:rsidRPr="00A53476">
        <w:rPr>
          <w:lang w:eastAsia="ja-JP"/>
        </w:rPr>
        <w:t xml:space="preserve"> NCR beam configuration </w:t>
      </w:r>
      <w:r w:rsidR="00E359DA" w:rsidRPr="00A53476">
        <w:rPr>
          <w:lang w:eastAsia="ja-JP"/>
        </w:rPr>
        <w:t>should</w:t>
      </w:r>
      <w:r w:rsidR="00AF61D3" w:rsidRPr="00A53476">
        <w:rPr>
          <w:lang w:eastAsia="ja-JP"/>
        </w:rPr>
        <w:t xml:space="preserve"> also be given in</w:t>
      </w:r>
      <w:r w:rsidR="0038222B" w:rsidRPr="00A53476">
        <w:rPr>
          <w:lang w:eastAsia="ja-JP"/>
        </w:rPr>
        <w:t xml:space="preserve"> </w:t>
      </w:r>
      <w:r w:rsidR="00AF61D3" w:rsidRPr="00A53476">
        <w:rPr>
          <w:lang w:eastAsia="ja-JP"/>
        </w:rPr>
        <w:t xml:space="preserve">unit of either slot or ms, </w:t>
      </w:r>
      <w:r w:rsidR="006027F8" w:rsidRPr="00A53476">
        <w:rPr>
          <w:lang w:eastAsia="ja-JP"/>
        </w:rPr>
        <w:t>for example based</w:t>
      </w:r>
      <w:r w:rsidR="00AF61D3" w:rsidRPr="00A53476">
        <w:rPr>
          <w:lang w:eastAsia="ja-JP"/>
        </w:rPr>
        <w:t xml:space="preserve"> on the length of the period. </w:t>
      </w:r>
      <w:r w:rsidR="00822B12" w:rsidRPr="00A53476">
        <w:rPr>
          <w:lang w:eastAsia="ja-JP"/>
        </w:rPr>
        <w:t xml:space="preserve">Additionally, </w:t>
      </w:r>
      <w:r w:rsidR="00AF61D3" w:rsidRPr="00A53476">
        <w:rPr>
          <w:lang w:eastAsia="ja-JP"/>
        </w:rPr>
        <w:t xml:space="preserve">the maximum number of the </w:t>
      </w:r>
      <w:r w:rsidR="00822B12" w:rsidRPr="00A53476">
        <w:rPr>
          <w:lang w:eastAsia="ja-JP"/>
        </w:rPr>
        <w:t>forwarded</w:t>
      </w:r>
      <w:r w:rsidR="00AF61D3" w:rsidRPr="00A53476">
        <w:rPr>
          <w:lang w:eastAsia="ja-JP"/>
        </w:rPr>
        <w:t xml:space="preserve"> resources</w:t>
      </w:r>
      <w:r w:rsidR="00822B12" w:rsidRPr="00A53476">
        <w:rPr>
          <w:lang w:eastAsia="ja-JP"/>
        </w:rPr>
        <w:t xml:space="preserve"> (a beam/time resource pair)</w:t>
      </w:r>
      <w:r w:rsidR="00AF61D3" w:rsidRPr="00A53476">
        <w:rPr>
          <w:lang w:eastAsia="ja-JP"/>
        </w:rPr>
        <w:t xml:space="preserve"> in one periodic beam configuration </w:t>
      </w:r>
      <w:r w:rsidR="00842259" w:rsidRPr="00A53476">
        <w:rPr>
          <w:lang w:eastAsia="ja-JP"/>
        </w:rPr>
        <w:t xml:space="preserve">will </w:t>
      </w:r>
      <w:r w:rsidR="00AF61D3" w:rsidRPr="00A53476">
        <w:rPr>
          <w:lang w:eastAsia="ja-JP"/>
        </w:rPr>
        <w:t>depend on the associated periodicity</w:t>
      </w:r>
      <w:r w:rsidR="00A609D5" w:rsidRPr="00A53476">
        <w:rPr>
          <w:lang w:eastAsia="ja-JP"/>
        </w:rPr>
        <w:t>,</w:t>
      </w:r>
      <w:r w:rsidR="00B14E0A" w:rsidRPr="00A53476">
        <w:rPr>
          <w:lang w:eastAsia="ja-JP"/>
        </w:rPr>
        <w:t xml:space="preserve"> (</w:t>
      </w:r>
      <w:r w:rsidR="00A609D5" w:rsidRPr="00A53476">
        <w:rPr>
          <w:lang w:eastAsia="ja-JP"/>
        </w:rPr>
        <w:t>i.e., periodicity</w:t>
      </w:r>
      <w:r w:rsidR="00D457FE">
        <w:rPr>
          <w:lang w:eastAsia="ja-JP"/>
        </w:rPr>
        <w:t xml:space="preserve"> in slots</w:t>
      </w:r>
      <w:r w:rsidR="00A609D5" w:rsidRPr="00A53476">
        <w:rPr>
          <w:lang w:eastAsia="ja-JP"/>
        </w:rPr>
        <w:t xml:space="preserve"> x 14</w:t>
      </w:r>
      <w:r w:rsidR="00B14E0A" w:rsidRPr="00A53476">
        <w:rPr>
          <w:lang w:eastAsia="ja-JP"/>
        </w:rPr>
        <w:t>)</w:t>
      </w:r>
      <w:r w:rsidR="00F34DD5" w:rsidRPr="00A53476">
        <w:rPr>
          <w:lang w:eastAsia="ja-JP"/>
        </w:rPr>
        <w:t xml:space="preserve">. </w:t>
      </w:r>
      <w:r w:rsidR="006027F8" w:rsidRPr="00A53476">
        <w:rPr>
          <w:lang w:eastAsia="ja-JP"/>
        </w:rPr>
        <w:t>It should be noted that</w:t>
      </w:r>
      <w:r w:rsidR="00F34DD5" w:rsidRPr="00A53476">
        <w:rPr>
          <w:lang w:eastAsia="ja-JP"/>
        </w:rPr>
        <w:t xml:space="preserve"> a periodic beam configuration with a long periodicity can </w:t>
      </w:r>
      <w:r w:rsidR="000877EF" w:rsidRPr="00A53476">
        <w:rPr>
          <w:lang w:eastAsia="ja-JP"/>
        </w:rPr>
        <w:t xml:space="preserve">in principle </w:t>
      </w:r>
      <w:r w:rsidR="00F34DD5" w:rsidRPr="00A53476">
        <w:rPr>
          <w:lang w:eastAsia="ja-JP"/>
        </w:rPr>
        <w:t>be used to forward all periodic signals/channels which have shorter or same periodicities</w:t>
      </w:r>
      <w:r w:rsidR="00983AC5" w:rsidRPr="00A53476">
        <w:rPr>
          <w:lang w:eastAsia="ja-JP"/>
        </w:rPr>
        <w:t xml:space="preserve"> as the configured beam configuration periodicity</w:t>
      </w:r>
      <w:r w:rsidR="00F34DD5" w:rsidRPr="00A53476">
        <w:rPr>
          <w:lang w:eastAsia="ja-JP"/>
        </w:rPr>
        <w:t xml:space="preserve">. </w:t>
      </w:r>
      <w:r w:rsidR="00B76BC6" w:rsidRPr="00A53476">
        <w:rPr>
          <w:lang w:eastAsia="ja-JP"/>
        </w:rPr>
        <w:t xml:space="preserve">On the other hand, configuring </w:t>
      </w:r>
      <w:r w:rsidR="00C80950" w:rsidRPr="00A53476">
        <w:rPr>
          <w:lang w:eastAsia="ja-JP"/>
        </w:rPr>
        <w:t xml:space="preserve">multiple </w:t>
      </w:r>
      <w:r w:rsidR="00B76BC6" w:rsidRPr="00A53476">
        <w:rPr>
          <w:lang w:eastAsia="ja-JP"/>
        </w:rPr>
        <w:t xml:space="preserve">separate periodic beam configurations for different forwarded signals/channels is beneficial </w:t>
      </w:r>
      <w:r w:rsidR="006027F8" w:rsidRPr="00A53476">
        <w:rPr>
          <w:lang w:eastAsia="ja-JP"/>
        </w:rPr>
        <w:t>to</w:t>
      </w:r>
      <w:r w:rsidR="00983AC5" w:rsidRPr="00A53476">
        <w:rPr>
          <w:lang w:eastAsia="ja-JP"/>
        </w:rPr>
        <w:t xml:space="preserve"> increase</w:t>
      </w:r>
      <w:r w:rsidR="00B76BC6" w:rsidRPr="00A53476">
        <w:rPr>
          <w:lang w:eastAsia="ja-JP"/>
        </w:rPr>
        <w:t xml:space="preserve"> </w:t>
      </w:r>
      <w:r w:rsidR="00E97D54" w:rsidRPr="00A53476">
        <w:rPr>
          <w:lang w:eastAsia="ja-JP"/>
        </w:rPr>
        <w:t xml:space="preserve">the </w:t>
      </w:r>
      <w:r w:rsidR="00B76BC6" w:rsidRPr="00A53476">
        <w:rPr>
          <w:lang w:eastAsia="ja-JP"/>
        </w:rPr>
        <w:t xml:space="preserve">network </w:t>
      </w:r>
      <w:r w:rsidR="00697F23" w:rsidRPr="00A53476">
        <w:rPr>
          <w:lang w:eastAsia="ja-JP"/>
        </w:rPr>
        <w:t xml:space="preserve">configuration </w:t>
      </w:r>
      <w:r w:rsidR="00B76BC6" w:rsidRPr="00A53476">
        <w:rPr>
          <w:lang w:eastAsia="ja-JP"/>
        </w:rPr>
        <w:t>flexibility</w:t>
      </w:r>
      <w:r w:rsidR="00DB1159" w:rsidRPr="00A53476">
        <w:rPr>
          <w:lang w:eastAsia="ja-JP"/>
        </w:rPr>
        <w:t xml:space="preserve">, </w:t>
      </w:r>
      <w:r w:rsidR="006027F8" w:rsidRPr="00A53476">
        <w:rPr>
          <w:lang w:eastAsia="ja-JP"/>
        </w:rPr>
        <w:t>in terms of</w:t>
      </w:r>
      <w:r w:rsidR="00DB1159" w:rsidRPr="00A53476">
        <w:rPr>
          <w:lang w:eastAsia="ja-JP"/>
        </w:rPr>
        <w:t xml:space="preserve"> updat</w:t>
      </w:r>
      <w:r w:rsidR="00697F23" w:rsidRPr="00A53476">
        <w:rPr>
          <w:lang w:eastAsia="ja-JP"/>
        </w:rPr>
        <w:t>ing</w:t>
      </w:r>
      <w:r w:rsidR="00DB1159" w:rsidRPr="00A53476">
        <w:rPr>
          <w:lang w:eastAsia="ja-JP"/>
        </w:rPr>
        <w:t xml:space="preserve">, </w:t>
      </w:r>
      <w:r w:rsidR="006027F8" w:rsidRPr="00A53476">
        <w:rPr>
          <w:lang w:eastAsia="ja-JP"/>
        </w:rPr>
        <w:t xml:space="preserve">or </w:t>
      </w:r>
      <w:r w:rsidR="00DB1159" w:rsidRPr="00A53476">
        <w:rPr>
          <w:lang w:eastAsia="ja-JP"/>
        </w:rPr>
        <w:t>activation</w:t>
      </w:r>
      <w:r w:rsidR="006027F8" w:rsidRPr="00A53476">
        <w:rPr>
          <w:lang w:eastAsia="ja-JP"/>
        </w:rPr>
        <w:t>/</w:t>
      </w:r>
      <w:r w:rsidR="00DB1159" w:rsidRPr="00A53476">
        <w:rPr>
          <w:lang w:eastAsia="ja-JP"/>
        </w:rPr>
        <w:t>deactivation</w:t>
      </w:r>
      <w:r w:rsidR="00697F23" w:rsidRPr="00A53476">
        <w:rPr>
          <w:lang w:eastAsia="ja-JP"/>
        </w:rPr>
        <w:t xml:space="preserve"> </w:t>
      </w:r>
      <w:r w:rsidR="00F0794F" w:rsidRPr="00A53476">
        <w:rPr>
          <w:lang w:eastAsia="ja-JP"/>
        </w:rPr>
        <w:t>of</w:t>
      </w:r>
      <w:r w:rsidR="006027F8" w:rsidRPr="00A53476">
        <w:rPr>
          <w:lang w:eastAsia="ja-JP"/>
        </w:rPr>
        <w:t xml:space="preserve"> </w:t>
      </w:r>
      <w:r w:rsidR="00697F23" w:rsidRPr="00A53476">
        <w:rPr>
          <w:lang w:eastAsia="ja-JP"/>
        </w:rPr>
        <w:t>a configuration</w:t>
      </w:r>
      <w:r w:rsidR="006027F8" w:rsidRPr="00A53476">
        <w:rPr>
          <w:lang w:eastAsia="ja-JP"/>
        </w:rPr>
        <w:t xml:space="preserve"> etc</w:t>
      </w:r>
      <w:r w:rsidR="00B76BC6" w:rsidRPr="00A53476">
        <w:rPr>
          <w:lang w:eastAsia="ja-JP"/>
        </w:rPr>
        <w:t xml:space="preserve">. </w:t>
      </w:r>
      <w:r w:rsidR="006A7403">
        <w:rPr>
          <w:lang w:eastAsia="ja-JP"/>
        </w:rPr>
        <w:t>We think that</w:t>
      </w:r>
      <w:r w:rsidR="00AF61D3" w:rsidRPr="00A53476">
        <w:rPr>
          <w:lang w:eastAsia="ja-JP"/>
        </w:rPr>
        <w:t xml:space="preserve"> a reasonable maximum number of periodic beam configurations could be 32.</w:t>
      </w:r>
    </w:p>
    <w:p w14:paraId="249051D4" w14:textId="570A222F" w:rsidR="004A0A42" w:rsidRDefault="004A0A42" w:rsidP="004A0A42">
      <w:pPr>
        <w:pStyle w:val="Observation"/>
      </w:pPr>
      <w:bookmarkStart w:id="6" w:name="_Toc126233781"/>
      <w:bookmarkStart w:id="7" w:name="_Toc127561440"/>
      <w:r>
        <w:t xml:space="preserve">For NR supported periodic signals, periodicity is provided in </w:t>
      </w:r>
      <w:r w:rsidR="00692ACF">
        <w:t>s</w:t>
      </w:r>
      <w:r>
        <w:t>lots or ms.</w:t>
      </w:r>
      <w:bookmarkEnd w:id="6"/>
      <w:bookmarkEnd w:id="7"/>
    </w:p>
    <w:p w14:paraId="144AAA76" w14:textId="185951D2" w:rsidR="004A0A42" w:rsidRDefault="004A0A42" w:rsidP="004A0A42">
      <w:pPr>
        <w:pStyle w:val="Observation"/>
      </w:pPr>
      <w:bookmarkStart w:id="8" w:name="_Toc127561441"/>
      <w:r>
        <w:t xml:space="preserve">The maximum number of time resources in one </w:t>
      </w:r>
      <w:r w:rsidR="00AF61D3">
        <w:t>periodic</w:t>
      </w:r>
      <w:r>
        <w:t xml:space="preserve"> beam </w:t>
      </w:r>
      <w:r w:rsidRPr="00637482">
        <w:rPr>
          <w:rFonts w:cs="Arial"/>
        </w:rPr>
        <w:t>configuration</w:t>
      </w:r>
      <w:r w:rsidR="009575C5" w:rsidRPr="00637482">
        <w:rPr>
          <w:rFonts w:cs="Arial"/>
        </w:rPr>
        <w:t xml:space="preserve">, </w:t>
      </w:r>
      <w:proofErr w:type="spellStart"/>
      <w:r w:rsidR="00BE02A9" w:rsidRPr="004B4A05">
        <w:rPr>
          <w:rFonts w:eastAsiaTheme="minorEastAsia" w:cs="Arial"/>
          <w:i/>
        </w:rPr>
        <w:t>X</w:t>
      </w:r>
      <w:r w:rsidR="00BE02A9" w:rsidRPr="004B4A05">
        <w:rPr>
          <w:rFonts w:eastAsiaTheme="minorEastAsia" w:cs="Arial"/>
          <w:i/>
          <w:vertAlign w:val="subscript"/>
        </w:rPr>
        <w:t>ma</w:t>
      </w:r>
      <w:r w:rsidR="00D135B5" w:rsidRPr="004B4A05">
        <w:rPr>
          <w:rFonts w:eastAsiaTheme="minorEastAsia" w:cs="Arial"/>
          <w:i/>
          <w:vertAlign w:val="subscript"/>
        </w:rPr>
        <w:t>x</w:t>
      </w:r>
      <w:proofErr w:type="spellEnd"/>
      <w:r w:rsidR="00D135B5">
        <w:rPr>
          <w:rFonts w:eastAsiaTheme="minorEastAsia" w:cs="Arial"/>
        </w:rPr>
        <w:t xml:space="preserve">, </w:t>
      </w:r>
      <w:r w:rsidRPr="00637482">
        <w:rPr>
          <w:rFonts w:cs="Arial"/>
        </w:rPr>
        <w:t>depends on the associated p</w:t>
      </w:r>
      <w:r>
        <w:t>eriodicity.</w:t>
      </w:r>
      <w:bookmarkEnd w:id="8"/>
    </w:p>
    <w:p w14:paraId="242272CC" w14:textId="25B8BB2E" w:rsidR="00CB1419" w:rsidRDefault="00F33B68" w:rsidP="00E7009D">
      <w:pPr>
        <w:pStyle w:val="Proposal"/>
      </w:pPr>
      <w:bookmarkStart w:id="9" w:name="_Toc126233795"/>
      <w:bookmarkStart w:id="10" w:name="_Toc127561444"/>
      <w:r>
        <w:t>The range of the c</w:t>
      </w:r>
      <w:r w:rsidR="00060EFA">
        <w:t>onfigurable periodicities</w:t>
      </w:r>
      <w:r w:rsidR="000A04FE">
        <w:t xml:space="preserve"> for </w:t>
      </w:r>
      <w:r w:rsidR="00AF61D3">
        <w:t>periodic</w:t>
      </w:r>
      <w:r w:rsidR="000A04FE">
        <w:t xml:space="preserve"> beam </w:t>
      </w:r>
      <w:r w:rsidR="00B612B2">
        <w:t>configuration</w:t>
      </w:r>
      <w:r w:rsidR="00CB1419">
        <w:t xml:space="preserve"> includes the following values</w:t>
      </w:r>
      <w:bookmarkEnd w:id="9"/>
      <w:bookmarkEnd w:id="10"/>
    </w:p>
    <w:p w14:paraId="1086F2EF" w14:textId="20EA885E" w:rsidR="00CB1419" w:rsidRDefault="00E7009D" w:rsidP="00A53476">
      <w:pPr>
        <w:pStyle w:val="Proposal"/>
        <w:numPr>
          <w:ilvl w:val="0"/>
          <w:numId w:val="41"/>
        </w:numPr>
      </w:pPr>
      <w:bookmarkStart w:id="11" w:name="_Toc126233796"/>
      <w:bookmarkStart w:id="12" w:name="_Toc127561445"/>
      <w:r>
        <w:t>{</w:t>
      </w:r>
      <w:r w:rsidR="00BD7D8C">
        <w:t>10 20 40 80 160 320 640 1280 2560</w:t>
      </w:r>
      <w:r>
        <w:t>}</w:t>
      </w:r>
      <w:r w:rsidR="00BD7D8C">
        <w:t xml:space="preserve"> slots</w:t>
      </w:r>
      <w:bookmarkEnd w:id="11"/>
      <w:bookmarkEnd w:id="12"/>
    </w:p>
    <w:p w14:paraId="4ADCEB89" w14:textId="7B3ED3AB" w:rsidR="00CB1419" w:rsidRPr="00AF61D3" w:rsidRDefault="00E7009D" w:rsidP="00A53476">
      <w:pPr>
        <w:pStyle w:val="Proposal"/>
        <w:numPr>
          <w:ilvl w:val="0"/>
          <w:numId w:val="41"/>
        </w:numPr>
      </w:pPr>
      <w:bookmarkStart w:id="13" w:name="_Hlk122601772"/>
      <w:bookmarkStart w:id="14" w:name="_Toc126233797"/>
      <w:bookmarkStart w:id="15" w:name="_Toc127561446"/>
      <w:r>
        <w:t>{</w:t>
      </w:r>
      <w:r w:rsidR="006040AE">
        <w:t xml:space="preserve">10 20 40 80 160 </w:t>
      </w:r>
      <w:r w:rsidR="00BD7D8C">
        <w:t>320 640 1280 2560</w:t>
      </w:r>
      <w:r>
        <w:t>}</w:t>
      </w:r>
      <w:r w:rsidR="00BD7D8C">
        <w:t xml:space="preserve"> ms</w:t>
      </w:r>
      <w:bookmarkEnd w:id="13"/>
      <w:bookmarkEnd w:id="14"/>
      <w:bookmarkEnd w:id="15"/>
    </w:p>
    <w:p w14:paraId="3AFCAA09" w14:textId="3504756F" w:rsidR="000E7D56" w:rsidRPr="000E7D56" w:rsidRDefault="000E7D56" w:rsidP="00281CC2">
      <w:pPr>
        <w:pStyle w:val="Proposal"/>
      </w:pPr>
      <w:bookmarkStart w:id="16" w:name="_Toc126233798"/>
      <w:bookmarkStart w:id="17" w:name="_Toc127561447"/>
      <w:r>
        <w:t xml:space="preserve">The maximum number of </w:t>
      </w:r>
      <w:r w:rsidR="00AF61D3">
        <w:t>periodic</w:t>
      </w:r>
      <w:r>
        <w:t xml:space="preserve"> beam configurations is [</w:t>
      </w:r>
      <w:r w:rsidR="00AF61D3">
        <w:t>32</w:t>
      </w:r>
      <w:r>
        <w:t>].</w:t>
      </w:r>
      <w:bookmarkEnd w:id="16"/>
      <w:bookmarkEnd w:id="17"/>
    </w:p>
    <w:p w14:paraId="5A26CD02" w14:textId="7B667E85" w:rsidR="00B52AC4" w:rsidRDefault="00C04874" w:rsidP="00B52AC4">
      <w:r w:rsidRPr="00A40BE4">
        <w:t xml:space="preserve">The relation between </w:t>
      </w:r>
      <w:r w:rsidR="002736E4">
        <w:t>periodic</w:t>
      </w:r>
      <w:r w:rsidRPr="00A40BE4">
        <w:t xml:space="preserve"> beam configurations and </w:t>
      </w:r>
      <w:r w:rsidR="002736E4">
        <w:t>aperiodic</w:t>
      </w:r>
      <w:r w:rsidRPr="00A40BE4">
        <w:t xml:space="preserve"> beam indications is not straightforward. Typically, dynamic indication</w:t>
      </w:r>
      <w:r w:rsidR="00250A7F">
        <w:t>s</w:t>
      </w:r>
      <w:r w:rsidRPr="00A40BE4">
        <w:t xml:space="preserve"> take precedence over semi-static configuration</w:t>
      </w:r>
      <w:r w:rsidR="00250A7F">
        <w:t>s</w:t>
      </w:r>
      <w:r w:rsidRPr="00A40BE4">
        <w:t>. But for the above</w:t>
      </w:r>
      <w:r w:rsidR="00692ACF">
        <w:t xml:space="preserve">-mentioned </w:t>
      </w:r>
      <w:r w:rsidRPr="00A40BE4">
        <w:t xml:space="preserve">semi-statically configured </w:t>
      </w:r>
      <w:r w:rsidR="002736E4">
        <w:t xml:space="preserve">periodic </w:t>
      </w:r>
      <w:r w:rsidRPr="00A40BE4">
        <w:t xml:space="preserve">signals, </w:t>
      </w:r>
      <w:r w:rsidR="00692ACF">
        <w:t>e.g., SSB, SIB, CSI-RS etc,</w:t>
      </w:r>
      <w:r w:rsidRPr="00A40BE4">
        <w:t xml:space="preserve"> that may no longer be preferred. The first group of</w:t>
      </w:r>
      <w:r>
        <w:rPr>
          <w:lang w:eastAsia="ja-JP"/>
        </w:rPr>
        <w:t xml:space="preserve"> periodic signals/channels, such as cell-common broadcast signals/channels</w:t>
      </w:r>
      <w:r w:rsidR="00250A7F">
        <w:rPr>
          <w:lang w:eastAsia="ja-JP"/>
        </w:rPr>
        <w:t xml:space="preserve"> (e.g., SSB)</w:t>
      </w:r>
      <w:r>
        <w:rPr>
          <w:lang w:eastAsia="ja-JP"/>
        </w:rPr>
        <w:t>, are important for</w:t>
      </w:r>
      <w:r w:rsidDel="000342BF">
        <w:rPr>
          <w:lang w:eastAsia="ja-JP"/>
        </w:rPr>
        <w:t xml:space="preserve"> </w:t>
      </w:r>
      <w:r>
        <w:rPr>
          <w:lang w:eastAsia="ja-JP"/>
        </w:rPr>
        <w:t xml:space="preserve">initial access which </w:t>
      </w:r>
      <w:r w:rsidRPr="00A40BE4">
        <w:t xml:space="preserve">must be allowed </w:t>
      </w:r>
      <w:r w:rsidR="00060EFA" w:rsidRPr="00A40BE4">
        <w:t xml:space="preserve">to be </w:t>
      </w:r>
      <w:r w:rsidR="00060EFA" w:rsidRPr="00325786">
        <w:t>prioritized</w:t>
      </w:r>
      <w:r w:rsidR="00060EFA" w:rsidRPr="00A40BE4">
        <w:t xml:space="preserve"> </w:t>
      </w:r>
      <w:r w:rsidRPr="00A40BE4">
        <w:t>over dynamic beam indication</w:t>
      </w:r>
      <w:r>
        <w:rPr>
          <w:lang w:eastAsia="ja-JP"/>
        </w:rPr>
        <w:t>. The second group of periodic signals, such as CSI-RS for channel quality or interference measurement, should not</w:t>
      </w:r>
      <w:r w:rsidDel="000342BF">
        <w:rPr>
          <w:lang w:eastAsia="ja-JP"/>
        </w:rPr>
        <w:t xml:space="preserve"> </w:t>
      </w:r>
      <w:r>
        <w:rPr>
          <w:lang w:eastAsia="ja-JP"/>
        </w:rPr>
        <w:t>be prioritized over scheduling-based signals/channels (</w:t>
      </w:r>
      <w:r w:rsidRPr="00F91C29">
        <w:rPr>
          <w:lang w:eastAsia="ja-JP"/>
        </w:rPr>
        <w:t xml:space="preserve">e.g., </w:t>
      </w:r>
      <w:proofErr w:type="spellStart"/>
      <w:r w:rsidRPr="00F91C29">
        <w:rPr>
          <w:lang w:eastAsia="ja-JP"/>
        </w:rPr>
        <w:t>PD</w:t>
      </w:r>
      <w:r>
        <w:rPr>
          <w:lang w:eastAsia="ja-JP"/>
        </w:rPr>
        <w:t>x</w:t>
      </w:r>
      <w:r w:rsidRPr="00F91C29">
        <w:rPr>
          <w:lang w:eastAsia="ja-JP"/>
        </w:rPr>
        <w:t>CH</w:t>
      </w:r>
      <w:proofErr w:type="spellEnd"/>
      <w:r w:rsidRPr="00F91C29">
        <w:rPr>
          <w:lang w:eastAsia="ja-JP"/>
        </w:rPr>
        <w:t xml:space="preserve">, </w:t>
      </w:r>
      <w:r>
        <w:rPr>
          <w:lang w:eastAsia="ja-JP"/>
        </w:rPr>
        <w:t xml:space="preserve">and </w:t>
      </w:r>
      <w:proofErr w:type="spellStart"/>
      <w:r w:rsidRPr="00F91C29">
        <w:rPr>
          <w:lang w:eastAsia="ja-JP"/>
        </w:rPr>
        <w:t>PU</w:t>
      </w:r>
      <w:r>
        <w:rPr>
          <w:lang w:eastAsia="ja-JP"/>
        </w:rPr>
        <w:t>x</w:t>
      </w:r>
      <w:r w:rsidRPr="00F91C29">
        <w:rPr>
          <w:lang w:eastAsia="ja-JP"/>
        </w:rPr>
        <w:t>CH</w:t>
      </w:r>
      <w:proofErr w:type="spellEnd"/>
      <w:r>
        <w:rPr>
          <w:lang w:eastAsia="ja-JP"/>
        </w:rPr>
        <w:t xml:space="preserve">). </w:t>
      </w:r>
      <w:r w:rsidRPr="00A40BE4">
        <w:t>Without any signal and channel awareness, the repeater-</w:t>
      </w:r>
      <w:proofErr w:type="spellStart"/>
      <w:r w:rsidRPr="00A40BE4">
        <w:t>Fwd</w:t>
      </w:r>
      <w:proofErr w:type="spellEnd"/>
      <w:r w:rsidRPr="00A40BE4">
        <w:t xml:space="preserve"> </w:t>
      </w:r>
      <w:r w:rsidR="00054E97">
        <w:t>does</w:t>
      </w:r>
      <w:r w:rsidRPr="00A40BE4">
        <w:t xml:space="preserve"> not know on its own which of the semi-static configurations should be prioritized </w:t>
      </w:r>
      <w:r w:rsidR="00637482">
        <w:t xml:space="preserve">over other </w:t>
      </w:r>
      <w:r w:rsidR="00637482" w:rsidRPr="00A40BE4">
        <w:t>semi-static configuration</w:t>
      </w:r>
      <w:r w:rsidR="00637482">
        <w:t xml:space="preserve"> or</w:t>
      </w:r>
      <w:r w:rsidRPr="00A40BE4">
        <w:t xml:space="preserve"> dynamic indications and which should not. </w:t>
      </w:r>
      <w:r w:rsidR="00AC5B3E">
        <w:t>It</w:t>
      </w:r>
      <w:r w:rsidRPr="00A40BE4">
        <w:t xml:space="preserve"> is the </w:t>
      </w:r>
      <w:proofErr w:type="spellStart"/>
      <w:r w:rsidRPr="00A40BE4">
        <w:t>gNB’s</w:t>
      </w:r>
      <w:proofErr w:type="spellEnd"/>
      <w:r w:rsidRPr="00A40BE4">
        <w:t xml:space="preserve"> responsibility to provide configurations where cell-common signals and channels are prioritized over dynamically indicated signals/channels that in turn may be prioritized over other aperiodic or periodic signals and channels.</w:t>
      </w:r>
      <w:r w:rsidR="00817482">
        <w:t xml:space="preserve"> </w:t>
      </w:r>
      <w:r w:rsidR="00737596">
        <w:t>Unfortunately, there is no way for the repeater to know the difference between prioritized cell-common signals and unprioritized periodic measurement CSI-RS. Introducing prioritization among the period beam configuration would allow for that discrimination.</w:t>
      </w:r>
    </w:p>
    <w:p w14:paraId="4DF56186" w14:textId="6BE4E424" w:rsidR="00B52AC4" w:rsidRPr="00A40BE4" w:rsidRDefault="00B52AC4" w:rsidP="00B52AC4">
      <w:pPr>
        <w:pStyle w:val="Observation"/>
      </w:pPr>
      <w:bookmarkStart w:id="18" w:name="_Toc115462800"/>
      <w:bookmarkStart w:id="19" w:name="_Toc118728806"/>
      <w:bookmarkStart w:id="20" w:name="_Toc126233783"/>
      <w:bookmarkStart w:id="21" w:name="_Toc127561442"/>
      <w:r w:rsidRPr="00A40BE4">
        <w:t xml:space="preserve">Allowing prioritization among </w:t>
      </w:r>
      <w:r w:rsidR="000D209E">
        <w:t>periodic beam</w:t>
      </w:r>
      <w:r w:rsidRPr="00A40BE4">
        <w:t xml:space="preserve"> configurations and the </w:t>
      </w:r>
      <w:r w:rsidR="000D209E">
        <w:t>aperiodic</w:t>
      </w:r>
      <w:r w:rsidRPr="00A40BE4">
        <w:t xml:space="preserve"> </w:t>
      </w:r>
      <w:r w:rsidR="00054E97">
        <w:t xml:space="preserve">beam </w:t>
      </w:r>
      <w:r w:rsidRPr="00A40BE4">
        <w:t xml:space="preserve">indication would allow for simpler configuration with substantially fewer </w:t>
      </w:r>
      <w:r w:rsidR="002A5E84">
        <w:t xml:space="preserve">and less </w:t>
      </w:r>
      <w:r w:rsidRPr="00A40BE4">
        <w:t xml:space="preserve">dynamic </w:t>
      </w:r>
      <w:r w:rsidR="002A5E84">
        <w:t>configuration updates</w:t>
      </w:r>
      <w:r w:rsidRPr="00A40BE4">
        <w:t>.</w:t>
      </w:r>
      <w:bookmarkEnd w:id="18"/>
      <w:bookmarkEnd w:id="19"/>
      <w:bookmarkEnd w:id="20"/>
      <w:bookmarkEnd w:id="21"/>
    </w:p>
    <w:p w14:paraId="78A687BF" w14:textId="137C160F" w:rsidR="00B52AC4" w:rsidRPr="00B52AC4" w:rsidRDefault="00B52AC4" w:rsidP="00B52AC4">
      <w:pPr>
        <w:pStyle w:val="Proposal"/>
      </w:pPr>
      <w:bookmarkStart w:id="22" w:name="_Toc126233799"/>
      <w:bookmarkStart w:id="23" w:name="_Toc127561448"/>
      <w:r>
        <w:t xml:space="preserve">Include priorities in the </w:t>
      </w:r>
      <w:r w:rsidR="000D209E">
        <w:t>periodic</w:t>
      </w:r>
      <w:r>
        <w:t xml:space="preserve"> beam configuration to allow the repeater know</w:t>
      </w:r>
      <w:r w:rsidR="00054E97">
        <w:t>ing</w:t>
      </w:r>
      <w:r>
        <w:t xml:space="preserve"> </w:t>
      </w:r>
      <w:r w:rsidR="005C0324">
        <w:t>which of</w:t>
      </w:r>
      <w:r>
        <w:t xml:space="preserve"> the </w:t>
      </w:r>
      <w:r w:rsidR="000D209E">
        <w:t xml:space="preserve">periodic </w:t>
      </w:r>
      <w:r>
        <w:t>configuration</w:t>
      </w:r>
      <w:r w:rsidR="00AC5B3E">
        <w:t>s</w:t>
      </w:r>
      <w:r>
        <w:t xml:space="preserve"> or a</w:t>
      </w:r>
      <w:r w:rsidR="000035FB">
        <w:t>n</w:t>
      </w:r>
      <w:r>
        <w:t xml:space="preserve"> </w:t>
      </w:r>
      <w:r w:rsidR="000D209E">
        <w:t>aperiodic</w:t>
      </w:r>
      <w:r w:rsidR="000D209E" w:rsidRPr="00A40BE4">
        <w:t xml:space="preserve"> </w:t>
      </w:r>
      <w:r>
        <w:t>indication should be prioritized in case of a conflict.</w:t>
      </w:r>
      <w:bookmarkEnd w:id="22"/>
      <w:bookmarkEnd w:id="23"/>
    </w:p>
    <w:p w14:paraId="138BBEA1" w14:textId="6B02D78E" w:rsidR="000E7D56" w:rsidRDefault="000E7D56" w:rsidP="00B52AC4">
      <w:r>
        <w:t xml:space="preserve">In NR, </w:t>
      </w:r>
      <w:r w:rsidR="00B36C2C">
        <w:t xml:space="preserve">a </w:t>
      </w:r>
      <w:r>
        <w:t>UE can be configured with multiple BWPs</w:t>
      </w:r>
      <w:r w:rsidR="00B36C2C">
        <w:t>, each</w:t>
      </w:r>
      <w:r>
        <w:t xml:space="preserve"> with individual numerology. Hence, RAN1 agreed that each </w:t>
      </w:r>
      <w:r w:rsidR="005613FB">
        <w:t>periodic</w:t>
      </w:r>
      <w:r>
        <w:t xml:space="preserve"> beam configuration has an associated SCS. It is expected that for a certain time instance only a subset of </w:t>
      </w:r>
      <w:r w:rsidR="002736E4">
        <w:t>periodic</w:t>
      </w:r>
      <w:r>
        <w:t xml:space="preserve"> beam configurations</w:t>
      </w:r>
      <w:r w:rsidR="007C6171">
        <w:t xml:space="preserve"> which ha</w:t>
      </w:r>
      <w:r w:rsidR="00054E97">
        <w:t>ve</w:t>
      </w:r>
      <w:r w:rsidR="007C6171">
        <w:t xml:space="preserve"> the same SCS as the active BWP</w:t>
      </w:r>
      <w:r w:rsidR="00054E97">
        <w:t xml:space="preserve"> of the NCR-MT</w:t>
      </w:r>
      <w:r>
        <w:t xml:space="preserve"> are activated</w:t>
      </w:r>
      <w:r w:rsidR="007C6171">
        <w:t xml:space="preserve">. </w:t>
      </w:r>
      <w:r w:rsidR="00692ACF">
        <w:t>In other words</w:t>
      </w:r>
      <w:r w:rsidR="00054E97">
        <w:t>,</w:t>
      </w:r>
      <w:r w:rsidR="00692ACF">
        <w:t xml:space="preserve"> </w:t>
      </w:r>
      <w:r w:rsidR="00054E97">
        <w:t>only</w:t>
      </w:r>
      <w:r w:rsidR="00692ACF">
        <w:t xml:space="preserve"> </w:t>
      </w:r>
      <w:r w:rsidR="005613FB">
        <w:t>periodic</w:t>
      </w:r>
      <w:r w:rsidR="00692ACF">
        <w:t xml:space="preserve"> configurations with the same reference SCS as the active BWP </w:t>
      </w:r>
      <w:r w:rsidR="00692ACF">
        <w:lastRenderedPageBreak/>
        <w:t xml:space="preserve">should be valid. </w:t>
      </w:r>
      <w:r w:rsidR="007C6171">
        <w:t xml:space="preserve">Accordingly, in our opinion, all </w:t>
      </w:r>
      <w:r w:rsidR="005613FB">
        <w:t>periodic</w:t>
      </w:r>
      <w:r w:rsidR="007C6171">
        <w:t xml:space="preserve"> beam configurations c</w:t>
      </w:r>
      <w:r w:rsidR="00791794">
        <w:t>ould</w:t>
      </w:r>
      <w:r w:rsidR="007C6171">
        <w:t xml:space="preserve"> be enabled/disabled following the MAC CE based BWP activation/deactivation signal</w:t>
      </w:r>
      <w:r w:rsidR="004F3D48">
        <w:t>l</w:t>
      </w:r>
      <w:r w:rsidR="007C6171">
        <w:t xml:space="preserve">ing. </w:t>
      </w:r>
      <w:r>
        <w:t xml:space="preserve"> </w:t>
      </w:r>
    </w:p>
    <w:p w14:paraId="070A2865" w14:textId="4B6B93B4" w:rsidR="00060EFA" w:rsidRDefault="007C6171" w:rsidP="00B52AC4">
      <w:r>
        <w:t xml:space="preserve">In </w:t>
      </w:r>
      <w:r w:rsidR="00842259">
        <w:t>previous discussions</w:t>
      </w:r>
      <w:r>
        <w:t>, s</w:t>
      </w:r>
      <w:r w:rsidR="00B52AC4" w:rsidRPr="00B52AC4">
        <w:t>ome companies argue</w:t>
      </w:r>
      <w:r w:rsidR="00842259">
        <w:t>d</w:t>
      </w:r>
      <w:r w:rsidR="00B52AC4" w:rsidRPr="00B52AC4">
        <w:t xml:space="preserve"> that </w:t>
      </w:r>
      <w:r w:rsidR="00B52AC4">
        <w:t xml:space="preserve">explicit </w:t>
      </w:r>
      <w:r w:rsidR="00B52AC4" w:rsidRPr="00B52AC4">
        <w:t xml:space="preserve">semi-static OFF is </w:t>
      </w:r>
      <w:r w:rsidR="00E42707">
        <w:t>useful</w:t>
      </w:r>
      <w:r w:rsidR="00B52AC4" w:rsidRPr="00B52AC4">
        <w:t xml:space="preserve"> for the situation where an existing beam configuration needs to be deleted. In our view, the </w:t>
      </w:r>
      <w:r w:rsidR="00B52AC4">
        <w:t>s</w:t>
      </w:r>
      <w:r w:rsidR="00B52AC4" w:rsidRPr="00B52AC4">
        <w:t>emi-persistent activation/deactivation via MAC CE signa</w:t>
      </w:r>
      <w:r w:rsidR="008F2ABE">
        <w:t>l</w:t>
      </w:r>
      <w:r w:rsidR="00B52AC4" w:rsidRPr="00B52AC4">
        <w:t xml:space="preserve">ling </w:t>
      </w:r>
      <w:r w:rsidR="00B52AC4">
        <w:t>can be</w:t>
      </w:r>
      <w:r w:rsidR="00B52AC4" w:rsidRPr="00B52AC4">
        <w:t xml:space="preserve"> used to support enabling and disabling semi-static configurations for the cases where an activation/inactivation is known to take place prior to the configuration.</w:t>
      </w:r>
    </w:p>
    <w:p w14:paraId="766AB557" w14:textId="16D7BBAD" w:rsidR="00060EFA" w:rsidRDefault="00060EFA" w:rsidP="00060EFA">
      <w:pPr>
        <w:pStyle w:val="Proposal"/>
      </w:pPr>
      <w:bookmarkStart w:id="24" w:name="_Toc126233800"/>
      <w:bookmarkStart w:id="25" w:name="_Toc127561449"/>
      <w:r>
        <w:t xml:space="preserve">Semi-persistent </w:t>
      </w:r>
      <w:r w:rsidR="000D209E">
        <w:t xml:space="preserve">beam </w:t>
      </w:r>
      <w:r>
        <w:t xml:space="preserve">configuration follows </w:t>
      </w:r>
      <w:r w:rsidR="00AC5B3E">
        <w:t xml:space="preserve">specification for </w:t>
      </w:r>
      <w:r w:rsidR="005613FB">
        <w:t>periodic beam</w:t>
      </w:r>
      <w:r>
        <w:t xml:space="preserve"> configuration with</w:t>
      </w:r>
      <w:r w:rsidR="00054E97">
        <w:t xml:space="preserve"> an</w:t>
      </w:r>
      <w:r w:rsidR="000D209E">
        <w:t xml:space="preserve"> additional</w:t>
      </w:r>
      <w:r>
        <w:t xml:space="preserve"> enabling/disabling via MAC CE.</w:t>
      </w:r>
      <w:bookmarkEnd w:id="24"/>
      <w:bookmarkEnd w:id="25"/>
    </w:p>
    <w:p w14:paraId="6D478894" w14:textId="07B7A131" w:rsidR="000D209E" w:rsidRDefault="00106730" w:rsidP="000D209E">
      <w:r>
        <w:t>In fact, w</w:t>
      </w:r>
      <w:r w:rsidR="000D209E">
        <w:t>e would prefer to go even one step further to allow enabling all periodic beam configuration via MAC CE.</w:t>
      </w:r>
    </w:p>
    <w:p w14:paraId="2D2B24F8" w14:textId="78905156" w:rsidR="000E7D56" w:rsidRDefault="000E7D56" w:rsidP="000E7D56">
      <w:pPr>
        <w:pStyle w:val="Proposal"/>
      </w:pPr>
      <w:bookmarkStart w:id="26" w:name="_Toc126233801"/>
      <w:bookmarkStart w:id="27" w:name="_Toc127561450"/>
      <w:r>
        <w:t>All periodic beam configurations can be enabled/disabled via MAC CE.</w:t>
      </w:r>
      <w:bookmarkEnd w:id="26"/>
      <w:bookmarkEnd w:id="27"/>
    </w:p>
    <w:p w14:paraId="027476D5" w14:textId="6388C178" w:rsidR="004A763D" w:rsidRDefault="00FC4463" w:rsidP="00EF52CC">
      <w:r>
        <w:t xml:space="preserve">The application timing of the semi-static and semi-persistent beam configurations can re-use the legacy methods for a normal UE. For the semi-static beam configuration, the application timing could be 3ms </w:t>
      </w:r>
      <w:r w:rsidR="00B45067">
        <w:t xml:space="preserve">(i.e., 24 slots for SCS 120kHz) </w:t>
      </w:r>
      <w:r>
        <w:t>after the ACK</w:t>
      </w:r>
      <w:r w:rsidR="00C140BE">
        <w:t xml:space="preserve"> for</w:t>
      </w:r>
      <w:r>
        <w:t xml:space="preserve"> the PDSCH carrying the RRC </w:t>
      </w:r>
      <w:r w:rsidR="00557652">
        <w:t>update information</w:t>
      </w:r>
      <w:r>
        <w:t xml:space="preserve">. Similarly, the application timing for the semi-persistent beam configuration could be 3ms </w:t>
      </w:r>
      <w:r w:rsidR="00101FC0">
        <w:t>(assuming SCS</w:t>
      </w:r>
      <w:r w:rsidR="0073645B">
        <w:t xml:space="preserve"> </w:t>
      </w:r>
      <w:r w:rsidR="00101FC0">
        <w:t>120kHz)</w:t>
      </w:r>
      <w:r>
        <w:t xml:space="preserve"> after the ACK of the PDSCH carrying the MAC CE </w:t>
      </w:r>
      <w:r w:rsidR="00557652">
        <w:t>update information</w:t>
      </w:r>
      <w:r>
        <w:t>.</w:t>
      </w:r>
      <w:r w:rsidR="00E510BB">
        <w:t xml:space="preserve"> Generally, the application timing could follow the MAC CE TCI State Switching Delay, according to </w:t>
      </w:r>
      <w:r w:rsidR="00101FC0">
        <w:t xml:space="preserve">TS </w:t>
      </w:r>
      <w:r w:rsidR="00E510BB">
        <w:t xml:space="preserve">38.133, </w:t>
      </w:r>
      <w:r w:rsidR="00101FC0">
        <w:t xml:space="preserve">Section </w:t>
      </w:r>
      <w:r w:rsidR="00E510BB">
        <w:t>8.10.3</w:t>
      </w:r>
      <w:r w:rsidR="00B9778B">
        <w:t xml:space="preserve"> </w:t>
      </w:r>
      <w:r w:rsidR="00B9778B">
        <w:fldChar w:fldCharType="begin"/>
      </w:r>
      <w:r w:rsidR="00B9778B">
        <w:instrText xml:space="preserve"> REF _Ref125639349 \w \h </w:instrText>
      </w:r>
      <w:r w:rsidR="00B9778B">
        <w:fldChar w:fldCharType="separate"/>
      </w:r>
      <w:r w:rsidR="0055588E">
        <w:t>[4]</w:t>
      </w:r>
      <w:r w:rsidR="00B9778B">
        <w:fldChar w:fldCharType="end"/>
      </w:r>
      <w:r w:rsidR="00101FC0">
        <w:t>.</w:t>
      </w:r>
    </w:p>
    <w:p w14:paraId="4ED630C8" w14:textId="3F172C01" w:rsidR="004A763D" w:rsidRDefault="004A763D" w:rsidP="00487C1E">
      <w:pPr>
        <w:pStyle w:val="Proposal"/>
      </w:pPr>
      <w:bookmarkStart w:id="28" w:name="_Toc126233802"/>
      <w:bookmarkStart w:id="29" w:name="_Toc127561451"/>
      <w:r>
        <w:t xml:space="preserve">The application timing of the semi-static and semi-persistent beam configuration </w:t>
      </w:r>
      <w:r w:rsidR="00F54B6B">
        <w:t>follow the MAC CE TCI State Switching Delay, according to TS 38.133, Section 8.10.3</w:t>
      </w:r>
      <w:r>
        <w:t>. Alternatively, ask RAN4 for guidance.</w:t>
      </w:r>
      <w:bookmarkEnd w:id="28"/>
      <w:bookmarkEnd w:id="29"/>
    </w:p>
    <w:p w14:paraId="3F7D6856" w14:textId="02092BE1" w:rsidR="00C36C7A" w:rsidRDefault="002736E4" w:rsidP="00C36C7A">
      <w:pPr>
        <w:pStyle w:val="Heading3"/>
      </w:pPr>
      <w:r>
        <w:t>Aperiodic beam</w:t>
      </w:r>
      <w:r w:rsidR="00C36C7A" w:rsidRPr="00C36C7A">
        <w:t xml:space="preserve"> indication</w:t>
      </w:r>
    </w:p>
    <w:p w14:paraId="34E51741" w14:textId="26A2C8CA" w:rsidR="00106730" w:rsidRPr="006F476D" w:rsidRDefault="00106730" w:rsidP="00FC6CCA">
      <w:r>
        <w:t>In RAN1 #111, t</w:t>
      </w:r>
      <w:r w:rsidRPr="00A40BE4">
        <w:t xml:space="preserve">he following agreements on </w:t>
      </w:r>
      <w:r w:rsidR="001B0485">
        <w:t>a</w:t>
      </w:r>
      <w:r>
        <w:t>periodic access</w:t>
      </w:r>
      <w:r w:rsidRPr="00A40BE4">
        <w:t xml:space="preserve"> link beamforming </w:t>
      </w:r>
      <w:r>
        <w:t>control</w:t>
      </w:r>
      <w:r w:rsidRPr="00A40BE4">
        <w:t xml:space="preserve"> </w:t>
      </w:r>
      <w:r w:rsidR="001B0485">
        <w:t>were</w:t>
      </w:r>
      <w:r w:rsidRPr="00A40BE4">
        <w:t xml:space="preserve"> made</w:t>
      </w:r>
      <w:r w:rsidR="004D7CCC">
        <w:t xml:space="preserve"> </w:t>
      </w:r>
      <w:r w:rsidR="004D7CCC">
        <w:fldChar w:fldCharType="begin"/>
      </w:r>
      <w:r w:rsidR="004D7CCC">
        <w:instrText xml:space="preserve"> REF _Ref127272307 \w \h </w:instrText>
      </w:r>
      <w:r w:rsidR="004D7CCC">
        <w:fldChar w:fldCharType="separate"/>
      </w:r>
      <w:r w:rsidR="0055588E">
        <w:t>[3]</w:t>
      </w:r>
      <w:r w:rsidR="004D7CCC">
        <w:fldChar w:fldCharType="end"/>
      </w:r>
      <w:r w:rsidR="001B0485">
        <w:t>:</w:t>
      </w:r>
    </w:p>
    <w:tbl>
      <w:tblPr>
        <w:tblStyle w:val="TableGrid"/>
        <w:tblW w:w="0" w:type="auto"/>
        <w:tblLook w:val="04A0" w:firstRow="1" w:lastRow="0" w:firstColumn="1" w:lastColumn="0" w:noHBand="0" w:noVBand="1"/>
      </w:tblPr>
      <w:tblGrid>
        <w:gridCol w:w="9629"/>
      </w:tblGrid>
      <w:tr w:rsidR="00FC3C38" w14:paraId="20AF05A1" w14:textId="77777777" w:rsidTr="00FC3C38">
        <w:tc>
          <w:tcPr>
            <w:tcW w:w="9629" w:type="dxa"/>
          </w:tcPr>
          <w:p w14:paraId="3D33BD21" w14:textId="4457D837" w:rsidR="00FC3C38" w:rsidRPr="007B1E38" w:rsidRDefault="00FC3C38" w:rsidP="00FC3C38">
            <w:pPr>
              <w:rPr>
                <w:sz w:val="20"/>
                <w:szCs w:val="20"/>
                <w:highlight w:val="green"/>
                <w:lang w:val="en-US"/>
              </w:rPr>
            </w:pPr>
            <w:r w:rsidRPr="006C4FC9">
              <w:rPr>
                <w:szCs w:val="20"/>
                <w:highlight w:val="green"/>
                <w:lang w:val="en-US"/>
              </w:rPr>
              <w:t>Agreement</w:t>
            </w:r>
            <w:r w:rsidR="0035069C" w:rsidRPr="006C4FC9">
              <w:rPr>
                <w:szCs w:val="20"/>
                <w:highlight w:val="green"/>
                <w:lang w:val="en-US"/>
              </w:rPr>
              <w:t xml:space="preserve"> (RAN1#111)</w:t>
            </w:r>
          </w:p>
          <w:p w14:paraId="04EB75E1" w14:textId="77777777" w:rsidR="00FC3C38" w:rsidRPr="00EF52CC" w:rsidRDefault="00FC3C38" w:rsidP="00CD5AF3">
            <w:pPr>
              <w:rPr>
                <w:sz w:val="20"/>
                <w:szCs w:val="20"/>
                <w:lang w:val="en-US"/>
              </w:rPr>
            </w:pPr>
            <w:r w:rsidRPr="00EF52CC">
              <w:rPr>
                <w:sz w:val="20"/>
                <w:szCs w:val="20"/>
                <w:lang w:val="en-US"/>
              </w:rPr>
              <w:t xml:space="preserve">For each aperiodic beam indication for access link, one DCI is used with the information defined by </w:t>
            </w:r>
          </w:p>
          <w:p w14:paraId="5815F8E0" w14:textId="77777777" w:rsidR="00FC3C38" w:rsidRPr="00EF52CC" w:rsidRDefault="00FC3C38" w:rsidP="00CD5AF3">
            <w:pPr>
              <w:rPr>
                <w:sz w:val="20"/>
                <w:szCs w:val="20"/>
              </w:rPr>
            </w:pPr>
            <w:r w:rsidRPr="00EF52CC">
              <w:rPr>
                <w:sz w:val="20"/>
                <w:szCs w:val="20"/>
              </w:rPr>
              <w:t xml:space="preserve">Option-1: </w:t>
            </w:r>
          </w:p>
          <w:p w14:paraId="5DF995CB" w14:textId="77777777" w:rsidR="00FC3C38" w:rsidRPr="00EF52CC" w:rsidRDefault="0055588E" w:rsidP="00CD5AF3">
            <w:pPr>
              <w:pStyle w:val="ListParagraph"/>
              <w:rPr>
                <w:sz w:val="20"/>
              </w:rPr>
            </w:pP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sidR="00FC3C38" w:rsidRPr="00EF52CC">
              <w:rPr>
                <w:sz w:val="20"/>
              </w:rPr>
              <w:t xml:space="preserve"> fields are used to indicate the beam information and each field refers to one beam index ; </w:t>
            </w:r>
          </w:p>
          <w:p w14:paraId="4AF48694" w14:textId="77777777" w:rsidR="00FC3C38" w:rsidRPr="00EF52CC" w:rsidRDefault="00FC3C38" w:rsidP="00CD5AF3">
            <w:pPr>
              <w:pStyle w:val="ListParagraph"/>
              <w:numPr>
                <w:ilvl w:val="1"/>
                <w:numId w:val="25"/>
              </w:numPr>
              <w:rPr>
                <w:sz w:val="20"/>
              </w:rPr>
            </w:pPr>
            <w:r w:rsidRPr="00EF52CC">
              <w:rPr>
                <w:sz w:val="20"/>
              </w:rPr>
              <w:t xml:space="preserve">Note: The </w:t>
            </w:r>
            <w:proofErr w:type="spellStart"/>
            <w:r w:rsidRPr="00EF52CC">
              <w:rPr>
                <w:sz w:val="20"/>
              </w:rPr>
              <w:t>bitwidth</w:t>
            </w:r>
            <w:proofErr w:type="spellEnd"/>
            <w:r w:rsidRPr="00EF52CC">
              <w:rPr>
                <w:sz w:val="20"/>
              </w:rPr>
              <w:t xml:space="preserve"> of this field is determined by the number of beams used for access link. </w:t>
            </w:r>
          </w:p>
          <w:p w14:paraId="21DBC2F2" w14:textId="77777777" w:rsidR="00FC3C38" w:rsidRPr="00EF52CC" w:rsidRDefault="0055588E" w:rsidP="00CD5AF3">
            <w:pPr>
              <w:pStyle w:val="ListParagraph"/>
              <w:rPr>
                <w:sz w:val="20"/>
              </w:rPr>
            </w:pPr>
            <m:oMath>
              <m:sSub>
                <m:sSubPr>
                  <m:ctrlPr>
                    <w:rPr>
                      <w:rFonts w:ascii="Cambria Math" w:hAnsi="Cambria Math"/>
                      <w:i/>
                      <w:sz w:val="20"/>
                    </w:rPr>
                  </m:ctrlPr>
                </m:sSubPr>
                <m:e>
                  <m:r>
                    <w:rPr>
                      <w:rFonts w:ascii="Cambria Math" w:hAnsi="Cambria Math"/>
                      <w:sz w:val="20"/>
                    </w:rPr>
                    <m:t>T</m:t>
                  </m:r>
                </m:e>
                <m:sub>
                  <m:r>
                    <w:rPr>
                      <w:rFonts w:ascii="Cambria Math" w:hAnsi="Cambria Math"/>
                      <w:sz w:val="20"/>
                    </w:rPr>
                    <m:t>max</m:t>
                  </m:r>
                </m:sub>
              </m:sSub>
            </m:oMath>
            <w:r w:rsidR="00FC3C38" w:rsidRPr="00EF52CC">
              <w:rPr>
                <w:sz w:val="20"/>
              </w:rPr>
              <w:t xml:space="preserve"> fields to indicate the time resource;</w:t>
            </w:r>
          </w:p>
          <w:p w14:paraId="06D275F7" w14:textId="77777777" w:rsidR="00FC3C38" w:rsidRPr="00EF52CC" w:rsidRDefault="00FC3C38" w:rsidP="00CD5AF3">
            <w:pPr>
              <w:pStyle w:val="ListParagraph"/>
              <w:numPr>
                <w:ilvl w:val="1"/>
                <w:numId w:val="25"/>
              </w:numPr>
              <w:rPr>
                <w:sz w:val="20"/>
              </w:rPr>
            </w:pPr>
            <w:r w:rsidRPr="00EF52CC">
              <w:rPr>
                <w:sz w:val="20"/>
              </w:rPr>
              <w:t xml:space="preserve">Note: A list of time resource is pre-defined by RRC signalling. The </w:t>
            </w:r>
            <w:proofErr w:type="spellStart"/>
            <w:r w:rsidRPr="00EF52CC">
              <w:rPr>
                <w:sz w:val="20"/>
              </w:rPr>
              <w:t>bitwidth</w:t>
            </w:r>
            <w:proofErr w:type="spellEnd"/>
            <w:r w:rsidRPr="00EF52CC">
              <w:rPr>
                <w:sz w:val="20"/>
              </w:rPr>
              <w:t xml:space="preserve"> of this field for time resource indication is determined by the length of list. </w:t>
            </w:r>
          </w:p>
          <w:p w14:paraId="5304331C" w14:textId="77777777" w:rsidR="00FC3C38" w:rsidRPr="00EF52CC" w:rsidRDefault="00FC3C38" w:rsidP="00CD5AF3">
            <w:pPr>
              <w:pStyle w:val="ListParagraph"/>
              <w:rPr>
                <w:sz w:val="20"/>
              </w:rPr>
            </w:pPr>
            <w:r w:rsidRPr="00EF52CC">
              <w:rPr>
                <w:sz w:val="20"/>
              </w:rPr>
              <w:t xml:space="preserve">FFS: The value of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max</m:t>
                  </m:r>
                </m:sub>
              </m:sSub>
            </m:oMath>
            <w:r w:rsidRPr="00EF52CC">
              <w:rPr>
                <w:rFonts w:hint="eastAsia"/>
                <w:sz w:val="20"/>
              </w:rPr>
              <w:t xml:space="preserve"> </w:t>
            </w:r>
          </w:p>
          <w:p w14:paraId="6329A3B8" w14:textId="77777777" w:rsidR="00FC3C38" w:rsidRPr="00EF52CC" w:rsidRDefault="00FC3C38" w:rsidP="00CD5AF3">
            <w:pPr>
              <w:pStyle w:val="ListParagraph"/>
              <w:numPr>
                <w:ilvl w:val="1"/>
                <w:numId w:val="25"/>
              </w:numPr>
              <w:rPr>
                <w:rFonts w:ascii="Times New Roman" w:hAnsi="Times New Roman"/>
                <w:sz w:val="20"/>
                <w:lang w:eastAsia="x-none"/>
              </w:rPr>
            </w:pPr>
            <w:r w:rsidRPr="00EF52CC">
              <w:rPr>
                <w:rFonts w:ascii="Times New Roman" w:hAnsi="Times New Roman"/>
                <w:sz w:val="20"/>
                <w:lang w:eastAsia="x-none"/>
              </w:rPr>
              <w:t xml:space="preserve">Down-select between </w:t>
            </w:r>
            <m:oMath>
              <m:sSub>
                <m:sSubPr>
                  <m:ctrlPr>
                    <w:rPr>
                      <w:rFonts w:ascii="Cambria Math" w:hAnsi="Cambria Math"/>
                      <w:sz w:val="20"/>
                    </w:rPr>
                  </m:ctrlPr>
                </m:sSubPr>
                <m:e>
                  <m:r>
                    <w:rPr>
                      <w:rFonts w:ascii="Cambria Math" w:hAnsi="Cambria Math"/>
                      <w:sz w:val="20"/>
                    </w:rPr>
                    <m:t>T</m:t>
                  </m:r>
                </m:e>
                <m:sub>
                  <m:r>
                    <w:rPr>
                      <w:rFonts w:ascii="Cambria Math" w:hAnsi="Cambria Math"/>
                      <w:sz w:val="20"/>
                    </w:rPr>
                    <m:t>max</m:t>
                  </m:r>
                </m:sub>
              </m:sSub>
              <m:r>
                <w:rPr>
                  <w:rFonts w:ascii="Cambria Math" w:hAnsi="Cambria Math"/>
                  <w:sz w:val="20"/>
                </w:rPr>
                <m:t xml:space="preserve">=1 </m:t>
              </m:r>
            </m:oMath>
            <w:r w:rsidRPr="00EF52CC">
              <w:rPr>
                <w:rFonts w:ascii="Times New Roman" w:hAnsi="Times New Roman"/>
                <w:sz w:val="20"/>
                <w:lang w:eastAsia="x-none"/>
              </w:rPr>
              <w:t xml:space="preserve">or </w:t>
            </w:r>
            <m:oMath>
              <m:sSub>
                <m:sSubPr>
                  <m:ctrlPr>
                    <w:rPr>
                      <w:rFonts w:ascii="Cambria Math" w:hAnsi="Cambria Math"/>
                      <w:sz w:val="20"/>
                    </w:rPr>
                  </m:ctrlPr>
                </m:sSubPr>
                <m:e>
                  <m:r>
                    <w:rPr>
                      <w:rFonts w:ascii="Cambria Math" w:hAnsi="Cambria Math"/>
                      <w:sz w:val="20"/>
                    </w:rPr>
                    <m:t>T</m:t>
                  </m:r>
                </m:e>
                <m:sub>
                  <m:r>
                    <w:rPr>
                      <w:rFonts w:ascii="Cambria Math" w:hAnsi="Cambria Math"/>
                      <w:sz w:val="20"/>
                    </w:rPr>
                    <m:t>max</m:t>
                  </m:r>
                </m:sub>
              </m:sSub>
              <m:r>
                <w:rPr>
                  <w:rFonts w:ascii="Cambria Math" w:hAnsi="Cambria Math"/>
                  <w:sz w:val="20"/>
                </w:rPr>
                <m:t>=</m:t>
              </m:r>
              <m:sSub>
                <m:sSubPr>
                  <m:ctrlPr>
                    <w:rPr>
                      <w:rFonts w:ascii="Cambria Math" w:hAnsi="Cambria Math"/>
                      <w:sz w:val="20"/>
                    </w:rPr>
                  </m:ctrlPr>
                </m:sSubPr>
                <m:e>
                  <m:r>
                    <w:rPr>
                      <w:rFonts w:ascii="Cambria Math" w:hAnsi="Cambria Math"/>
                      <w:sz w:val="20"/>
                    </w:rPr>
                    <m:t>L</m:t>
                  </m:r>
                </m:e>
                <m:sub>
                  <m:r>
                    <w:rPr>
                      <w:rFonts w:ascii="Cambria Math" w:hAnsi="Cambria Math"/>
                      <w:sz w:val="20"/>
                    </w:rPr>
                    <m:t>max</m:t>
                  </m:r>
                </m:sub>
              </m:sSub>
            </m:oMath>
            <w:r w:rsidRPr="00EF52CC">
              <w:rPr>
                <w:rFonts w:ascii="Times New Roman" w:hAnsi="Times New Roman" w:hint="eastAsia"/>
                <w:sz w:val="20"/>
                <w:lang w:eastAsia="x-none"/>
              </w:rPr>
              <w:t>.</w:t>
            </w:r>
          </w:p>
          <w:p w14:paraId="4F7AAEEC" w14:textId="77777777" w:rsidR="00FC3C38" w:rsidRPr="00EF52CC" w:rsidRDefault="00FC3C38" w:rsidP="00CD5AF3">
            <w:pPr>
              <w:pStyle w:val="ListParagraph"/>
              <w:rPr>
                <w:sz w:val="20"/>
              </w:rPr>
            </w:pPr>
            <w:r w:rsidRPr="00EF52CC">
              <w:rPr>
                <w:sz w:val="20"/>
              </w:rPr>
              <w:t>FFS: How to define the association between time indication and beam indication</w:t>
            </w:r>
          </w:p>
          <w:p w14:paraId="0D481089" w14:textId="0C6B9F70" w:rsidR="00FC3C38" w:rsidRPr="00EF52CC" w:rsidRDefault="00FC3C38" w:rsidP="00CD5AF3">
            <w:pPr>
              <w:rPr>
                <w:sz w:val="20"/>
                <w:szCs w:val="20"/>
                <w:lang w:val="en-US"/>
              </w:rPr>
            </w:pPr>
            <w:r w:rsidRPr="00EF52CC">
              <w:rPr>
                <w:sz w:val="20"/>
                <w:szCs w:val="20"/>
                <w:lang w:val="en-US"/>
              </w:rPr>
              <w:t>Each time resource is defined by {Starting slot defined as the slot offset, starting symbol defined by symbol offset within the slot, duration defined by the number of symbols} with dedicated field.</w:t>
            </w:r>
          </w:p>
        </w:tc>
      </w:tr>
    </w:tbl>
    <w:p w14:paraId="141F8261" w14:textId="36B7CD66" w:rsidR="00437227" w:rsidRPr="00FC3C38" w:rsidRDefault="00443CE9" w:rsidP="0045520C">
      <w:pPr>
        <w:spacing w:before="240"/>
        <w:rPr>
          <w:lang w:eastAsia="ja-JP"/>
        </w:rPr>
      </w:pPr>
      <w:r>
        <w:rPr>
          <w:lang w:eastAsia="ja-JP"/>
        </w:rPr>
        <w:t>For periodic signals, the numerology/reference SCS is provided in each semi-static configuration. In case of dynamic beam indications</w:t>
      </w:r>
      <w:r w:rsidR="003500BD">
        <w:rPr>
          <w:lang w:eastAsia="ja-JP"/>
        </w:rPr>
        <w:t xml:space="preserve"> of aperiodic signals/channel</w:t>
      </w:r>
      <w:r>
        <w:rPr>
          <w:lang w:eastAsia="ja-JP"/>
        </w:rPr>
        <w:t xml:space="preserve">, the numerology/SCS </w:t>
      </w:r>
      <w:r w:rsidR="00DF1A9B">
        <w:rPr>
          <w:lang w:eastAsia="ja-JP"/>
        </w:rPr>
        <w:t xml:space="preserve">is also needed and </w:t>
      </w:r>
      <w:r>
        <w:rPr>
          <w:lang w:eastAsia="ja-JP"/>
        </w:rPr>
        <w:t xml:space="preserve">can be provided explicitly or implicitly. In our opinion, the implicit provision of the numerology/SCS could be sufficient, for example, by following the same SCS as the activated BWP of the </w:t>
      </w:r>
      <w:r w:rsidR="001066C2">
        <w:rPr>
          <w:lang w:eastAsia="ja-JP"/>
        </w:rPr>
        <w:t>control</w:t>
      </w:r>
      <w:r>
        <w:rPr>
          <w:lang w:eastAsia="ja-JP"/>
        </w:rPr>
        <w:t xml:space="preserve"> link.</w:t>
      </w:r>
    </w:p>
    <w:p w14:paraId="610AC161" w14:textId="222FBE8C" w:rsidR="00C36C7A" w:rsidRDefault="00C36C7A" w:rsidP="00C36C7A">
      <w:pPr>
        <w:pStyle w:val="Proposal"/>
      </w:pPr>
      <w:bookmarkStart w:id="30" w:name="_Toc126233803"/>
      <w:bookmarkStart w:id="31" w:name="_Toc127561452"/>
      <w:r>
        <w:t xml:space="preserve">For access link </w:t>
      </w:r>
      <w:r w:rsidRPr="00DD05BD">
        <w:t xml:space="preserve">dynamic </w:t>
      </w:r>
      <w:r>
        <w:t xml:space="preserve">beam </w:t>
      </w:r>
      <w:r w:rsidRPr="00DD05BD">
        <w:t>indication</w:t>
      </w:r>
      <w:r>
        <w:t xml:space="preserve">, the NCR </w:t>
      </w:r>
      <w:r w:rsidRPr="00DD05BD">
        <w:t>assume</w:t>
      </w:r>
      <w:r w:rsidR="00780095">
        <w:t>s</w:t>
      </w:r>
      <w:r w:rsidRPr="00DD05BD">
        <w:t xml:space="preserve"> the same SCS</w:t>
      </w:r>
      <w:r w:rsidR="000D6398" w:rsidRPr="000D6398">
        <w:t xml:space="preserve"> for starting time</w:t>
      </w:r>
      <w:r w:rsidR="000D6398">
        <w:t xml:space="preserve"> and</w:t>
      </w:r>
      <w:r w:rsidR="000D6398" w:rsidRPr="000D6398">
        <w:t xml:space="preserve"> duration</w:t>
      </w:r>
      <w:r w:rsidRPr="00DD05BD">
        <w:t xml:space="preserve"> as configured in the activated BWP</w:t>
      </w:r>
      <w:r w:rsidR="001066C2">
        <w:t xml:space="preserve"> for NCR-MT</w:t>
      </w:r>
      <w:r w:rsidRPr="00DD05BD">
        <w:t>.</w:t>
      </w:r>
      <w:bookmarkEnd w:id="30"/>
      <w:bookmarkEnd w:id="31"/>
    </w:p>
    <w:p w14:paraId="1C2383FA" w14:textId="51A01359" w:rsidR="00CC48A6" w:rsidRDefault="00443CE9" w:rsidP="00443CE9">
      <w:pPr>
        <w:rPr>
          <w:rFonts w:eastAsiaTheme="minorEastAsia"/>
        </w:rPr>
      </w:pPr>
      <w:r>
        <w:t>In the RAN1</w:t>
      </w:r>
      <w:r w:rsidR="00904145">
        <w:t xml:space="preserve"> </w:t>
      </w:r>
      <w:r>
        <w:t xml:space="preserve">#111 meeting, it was agreed that there will be separate beam indication and time resource indication fields in the DCI for dynamic access link beam indication, where each beam indication </w:t>
      </w:r>
      <w:r w:rsidR="002E06AC">
        <w:t>is</w:t>
      </w:r>
      <w:r>
        <w:t xml:space="preserve"> allocated with one beam indication field</w:t>
      </w:r>
      <w:r w:rsidR="00CC3653">
        <w:t xml:space="preserve">. </w:t>
      </w:r>
      <w:r w:rsidR="00586311">
        <w:t>In contrast, e</w:t>
      </w:r>
      <w:r>
        <w:t xml:space="preserve">ach time resource indication field can potentially be assigned </w:t>
      </w:r>
      <w:r w:rsidR="00EF70DE">
        <w:t xml:space="preserve">in one </w:t>
      </w:r>
      <w:r w:rsidR="002736E4">
        <w:t>option</w:t>
      </w:r>
      <w:r w:rsidR="00EF70DE">
        <w:t xml:space="preserve"> </w:t>
      </w:r>
      <w:r>
        <w:t xml:space="preserve">to one time resource </w:t>
      </w:r>
      <w:r w:rsidR="005D307F">
        <w:t>(</w:t>
      </w:r>
      <w:r w:rsidR="00D56080">
        <w:fldChar w:fldCharType="begin"/>
      </w:r>
      <w:r w:rsidR="00D56080">
        <w:instrText xml:space="preserve"> REF _Ref124326649 \h </w:instrText>
      </w:r>
      <w:r w:rsidR="00D56080">
        <w:fldChar w:fldCharType="separate"/>
      </w:r>
      <w:r w:rsidR="0055588E">
        <w:t xml:space="preserve">Figure </w:t>
      </w:r>
      <w:r w:rsidR="0055588E">
        <w:rPr>
          <w:noProof/>
        </w:rPr>
        <w:t>1</w:t>
      </w:r>
      <w:r w:rsidR="00D56080">
        <w:fldChar w:fldCharType="end"/>
      </w:r>
      <w:r w:rsidR="005D307F">
        <w:t xml:space="preserve">) </w:t>
      </w:r>
      <w:r>
        <w:t xml:space="preserve">or </w:t>
      </w:r>
      <w:r w:rsidR="00EF70DE">
        <w:t xml:space="preserve">in another option to </w:t>
      </w:r>
      <w:r>
        <w:t>multiple time resources</w:t>
      </w:r>
      <w:r w:rsidR="005D307F">
        <w:t xml:space="preserve"> (</w:t>
      </w:r>
      <w:r w:rsidR="00D56080" w:rsidRPr="004D032A">
        <w:fldChar w:fldCharType="begin"/>
      </w:r>
      <w:r w:rsidR="00D56080" w:rsidRPr="004D032A">
        <w:instrText xml:space="preserve"> REF _Ref124326657 \h </w:instrText>
      </w:r>
      <w:r w:rsidR="004D032A" w:rsidRPr="00BF4DA7">
        <w:instrText xml:space="preserve"> \* MERGEFORMAT </w:instrText>
      </w:r>
      <w:r w:rsidR="00D56080" w:rsidRPr="004D032A">
        <w:fldChar w:fldCharType="separate"/>
      </w:r>
      <w:r w:rsidR="0055588E" w:rsidRPr="0055588E">
        <w:t xml:space="preserve">Figure </w:t>
      </w:r>
      <w:r w:rsidR="0055588E" w:rsidRPr="0055588E">
        <w:rPr>
          <w:noProof/>
        </w:rPr>
        <w:t>2</w:t>
      </w:r>
      <w:r w:rsidR="00D56080" w:rsidRPr="004D032A">
        <w:fldChar w:fldCharType="end"/>
      </w:r>
      <w:r w:rsidR="00CF25B8">
        <w:t>)</w:t>
      </w:r>
      <w:r w:rsidR="005D307F">
        <w:t xml:space="preserve">. </w:t>
      </w:r>
      <w:r w:rsidR="00904145">
        <w:t>In our understanding of</w:t>
      </w:r>
      <w:r w:rsidR="000950E9">
        <w:t xml:space="preserve"> </w:t>
      </w:r>
      <w:r w:rsidR="00212BEA">
        <w:t>the agreement from the RAN1</w:t>
      </w:r>
      <w:r w:rsidR="00904145">
        <w:t xml:space="preserve"> </w:t>
      </w:r>
      <w:r w:rsidR="00212BEA">
        <w:t>#111 meeting</w:t>
      </w:r>
      <w:r w:rsidR="000950E9">
        <w:t>,</w:t>
      </w:r>
      <w:r w:rsidR="00212BEA">
        <w:t xml:space="preserve"> </w:t>
      </w:r>
      <w:r w:rsidR="0008194A">
        <w:t>th</w:t>
      </w:r>
      <w:r w:rsidR="00904145">
        <w:t>e above alternatives correspond to</w:t>
      </w:r>
      <w:r w:rsidR="0008194A">
        <w:t xml:space="preserve"> </w:t>
      </w:r>
      <w:r w:rsidR="00212BEA">
        <w:t xml:space="preserve">when </w:t>
      </w:r>
      <m:oMath>
        <m:sSub>
          <m:sSubPr>
            <m:ctrlPr>
              <w:rPr>
                <w:rFonts w:ascii="Cambria Math" w:hAnsi="Cambria Math"/>
                <w:b/>
                <w:i/>
                <w:lang w:eastAsia="en-GB"/>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b/>
                <w:i/>
                <w:lang w:eastAsia="en-GB"/>
              </w:rPr>
            </m:ctrlPr>
          </m:sSubPr>
          <m:e>
            <m:r>
              <w:rPr>
                <w:rFonts w:ascii="Cambria Math" w:hAnsi="Cambria Math"/>
              </w:rPr>
              <m:t>L</m:t>
            </m:r>
          </m:e>
          <m:sub>
            <m:r>
              <w:rPr>
                <w:rFonts w:ascii="Cambria Math" w:hAnsi="Cambria Math"/>
              </w:rPr>
              <m:t>max</m:t>
            </m:r>
          </m:sub>
        </m:sSub>
        <m:r>
          <m:rPr>
            <m:sty m:val="bi"/>
          </m:rPr>
          <w:rPr>
            <w:rFonts w:ascii="Cambria Math" w:hAnsi="Cambria Math"/>
            <w:lang w:eastAsia="en-GB"/>
          </w:rPr>
          <m:t xml:space="preserve"> </m:t>
        </m:r>
      </m:oMath>
      <w:r w:rsidR="00772552" w:rsidRPr="00772552">
        <w:rPr>
          <w:rFonts w:eastAsiaTheme="minorEastAsia"/>
          <w:bCs/>
          <w:lang w:eastAsia="en-GB"/>
        </w:rPr>
        <w:t>(</w:t>
      </w:r>
      <w:r w:rsidR="002736E4">
        <w:rPr>
          <w:rFonts w:eastAsiaTheme="minorEastAsia"/>
          <w:bCs/>
          <w:lang w:eastAsia="en-GB"/>
        </w:rPr>
        <w:t>Alt</w:t>
      </w:r>
      <w:r w:rsidR="000950E9">
        <w:rPr>
          <w:rFonts w:eastAsiaTheme="minorEastAsia"/>
          <w:bCs/>
          <w:lang w:eastAsia="en-GB"/>
        </w:rPr>
        <w:t>-</w:t>
      </w:r>
      <w:r w:rsidR="00772552" w:rsidRPr="00772552">
        <w:rPr>
          <w:rFonts w:eastAsiaTheme="minorEastAsia"/>
          <w:bCs/>
          <w:lang w:eastAsia="en-GB"/>
        </w:rPr>
        <w:t>1)</w:t>
      </w:r>
      <w:r w:rsidR="00212BEA">
        <w:rPr>
          <w:rFonts w:eastAsiaTheme="minorEastAsia"/>
          <w:b/>
          <w:lang w:eastAsia="en-GB"/>
        </w:rPr>
        <w:t xml:space="preserve">, </w:t>
      </w:r>
      <w:r w:rsidR="00212BEA">
        <w:rPr>
          <w:rFonts w:eastAsiaTheme="minorEastAsia"/>
          <w:bCs/>
          <w:lang w:eastAsia="en-GB"/>
        </w:rPr>
        <w:t xml:space="preserve">one time resource indication field will indicate one time resource, </w:t>
      </w:r>
      <w:r w:rsidR="00735AF8">
        <w:rPr>
          <w:rFonts w:eastAsiaTheme="minorEastAsia"/>
          <w:bCs/>
          <w:lang w:eastAsia="en-GB"/>
        </w:rPr>
        <w:t>and</w:t>
      </w:r>
      <w:r w:rsidR="00212BEA">
        <w:rPr>
          <w:rFonts w:eastAsiaTheme="minorEastAsia"/>
          <w:bCs/>
          <w:lang w:eastAsia="en-GB"/>
        </w:rPr>
        <w:t xml:space="preserve"> when </w:t>
      </w:r>
      <m:oMath>
        <m:sSub>
          <m:sSubPr>
            <m:ctrlPr>
              <w:rPr>
                <w:rFonts w:ascii="Cambria Math" w:hAnsi="Cambria Math"/>
                <w:b/>
                <w:i/>
                <w:lang w:eastAsia="en-GB"/>
              </w:rPr>
            </m:ctrlPr>
          </m:sSubPr>
          <m:e>
            <m:r>
              <w:rPr>
                <w:rFonts w:ascii="Cambria Math" w:hAnsi="Cambria Math"/>
              </w:rPr>
              <m:t>T</m:t>
            </m:r>
          </m:e>
          <m:sub>
            <m:r>
              <w:rPr>
                <w:rFonts w:ascii="Cambria Math" w:hAnsi="Cambria Math"/>
              </w:rPr>
              <m:t>max</m:t>
            </m:r>
          </m:sub>
        </m:sSub>
        <m:r>
          <w:rPr>
            <w:rFonts w:ascii="Cambria Math" w:hAnsi="Cambria Math"/>
          </w:rPr>
          <m:t>=1</m:t>
        </m:r>
      </m:oMath>
      <w:r w:rsidR="00772552">
        <w:rPr>
          <w:rFonts w:eastAsiaTheme="minorEastAsia"/>
        </w:rPr>
        <w:t xml:space="preserve"> (</w:t>
      </w:r>
      <w:r w:rsidR="000950E9">
        <w:rPr>
          <w:rFonts w:eastAsiaTheme="minorEastAsia"/>
        </w:rPr>
        <w:t>Alt-</w:t>
      </w:r>
      <w:r w:rsidR="00772552">
        <w:rPr>
          <w:rFonts w:eastAsiaTheme="minorEastAsia"/>
        </w:rPr>
        <w:t>2)</w:t>
      </w:r>
      <w:r w:rsidR="00212BEA">
        <w:rPr>
          <w:rFonts w:eastAsiaTheme="minorEastAsia"/>
        </w:rPr>
        <w:t>, one time resource indication field will indicate multiple time resources</w:t>
      </w:r>
      <w:r w:rsidR="00904145">
        <w:rPr>
          <w:rFonts w:eastAsiaTheme="minorEastAsia"/>
        </w:rPr>
        <w:t>, respectively</w:t>
      </w:r>
      <w:r w:rsidR="00212BEA">
        <w:rPr>
          <w:rFonts w:eastAsiaTheme="minorEastAsia"/>
        </w:rPr>
        <w:t xml:space="preserve">. In both cases, the time resource indication field is mapped to a </w:t>
      </w:r>
      <w:r w:rsidR="000A1667">
        <w:rPr>
          <w:rFonts w:eastAsiaTheme="minorEastAsia"/>
        </w:rPr>
        <w:t>t</w:t>
      </w:r>
      <w:r w:rsidR="00212BEA">
        <w:rPr>
          <w:rFonts w:eastAsiaTheme="minorEastAsia"/>
        </w:rPr>
        <w:t xml:space="preserve">ime </w:t>
      </w:r>
      <w:r w:rsidR="000A1667">
        <w:rPr>
          <w:rFonts w:eastAsiaTheme="minorEastAsia"/>
        </w:rPr>
        <w:t>r</w:t>
      </w:r>
      <w:r w:rsidR="00212BEA">
        <w:rPr>
          <w:rFonts w:eastAsiaTheme="minorEastAsia"/>
        </w:rPr>
        <w:t xml:space="preserve">esource </w:t>
      </w:r>
      <w:r w:rsidR="000A1667">
        <w:rPr>
          <w:rFonts w:eastAsiaTheme="minorEastAsia"/>
        </w:rPr>
        <w:t>ID</w:t>
      </w:r>
      <w:r w:rsidR="001D7822">
        <w:rPr>
          <w:rFonts w:eastAsiaTheme="minorEastAsia"/>
        </w:rPr>
        <w:t xml:space="preserve"> </w:t>
      </w:r>
      <w:r w:rsidR="00212BEA">
        <w:rPr>
          <w:rFonts w:eastAsiaTheme="minorEastAsia"/>
        </w:rPr>
        <w:t xml:space="preserve">which is pointing to a pre-defined higher layer (RRC) list of time resources, </w:t>
      </w:r>
      <w:r w:rsidR="002E06AC">
        <w:rPr>
          <w:rFonts w:eastAsiaTheme="minorEastAsia"/>
        </w:rPr>
        <w:t xml:space="preserve">where </w:t>
      </w:r>
      <w:r w:rsidR="00212BEA">
        <w:rPr>
          <w:rFonts w:eastAsiaTheme="minorEastAsia"/>
          <w:bCs/>
          <w:lang w:eastAsia="en-GB"/>
        </w:rPr>
        <w:t xml:space="preserve">one </w:t>
      </w:r>
      <w:r w:rsidR="000A1667">
        <w:rPr>
          <w:rFonts w:eastAsiaTheme="minorEastAsia"/>
          <w:bCs/>
          <w:lang w:eastAsia="en-GB"/>
        </w:rPr>
        <w:t>t</w:t>
      </w:r>
      <w:r w:rsidR="00212BEA">
        <w:rPr>
          <w:rFonts w:eastAsiaTheme="minorEastAsia"/>
          <w:bCs/>
          <w:lang w:eastAsia="en-GB"/>
        </w:rPr>
        <w:t xml:space="preserve">ime </w:t>
      </w:r>
      <w:r w:rsidR="000A1667">
        <w:rPr>
          <w:rFonts w:eastAsiaTheme="minorEastAsia"/>
          <w:bCs/>
          <w:lang w:eastAsia="en-GB"/>
        </w:rPr>
        <w:t>r</w:t>
      </w:r>
      <w:r w:rsidR="00212BEA">
        <w:rPr>
          <w:rFonts w:eastAsiaTheme="minorEastAsia"/>
          <w:bCs/>
          <w:lang w:eastAsia="en-GB"/>
        </w:rPr>
        <w:t xml:space="preserve">esource </w:t>
      </w:r>
      <w:r w:rsidR="000A1667">
        <w:rPr>
          <w:rFonts w:eastAsiaTheme="minorEastAsia"/>
        </w:rPr>
        <w:t>ID</w:t>
      </w:r>
      <w:r w:rsidR="001D7822">
        <w:rPr>
          <w:rFonts w:eastAsiaTheme="minorEastAsia"/>
        </w:rPr>
        <w:t xml:space="preserve"> </w:t>
      </w:r>
      <w:r w:rsidR="00212BEA">
        <w:rPr>
          <w:rFonts w:eastAsiaTheme="minorEastAsia"/>
          <w:bCs/>
          <w:lang w:eastAsia="en-GB"/>
        </w:rPr>
        <w:t>is mapped to one</w:t>
      </w:r>
      <w:r w:rsidR="00F25DB1">
        <w:rPr>
          <w:rFonts w:eastAsiaTheme="minorEastAsia"/>
          <w:bCs/>
          <w:lang w:eastAsia="en-GB"/>
        </w:rPr>
        <w:t xml:space="preserve"> time resource</w:t>
      </w:r>
      <w:r w:rsidR="002E06AC">
        <w:rPr>
          <w:rFonts w:eastAsiaTheme="minorEastAsia"/>
          <w:bCs/>
          <w:lang w:eastAsia="en-GB"/>
        </w:rPr>
        <w:t xml:space="preserve"> </w:t>
      </w:r>
      <w:r w:rsidR="002E06AC">
        <w:rPr>
          <w:rFonts w:eastAsiaTheme="minorEastAsia"/>
        </w:rPr>
        <w:t xml:space="preserve">when </w:t>
      </w:r>
      <m:oMath>
        <m:sSub>
          <m:sSubPr>
            <m:ctrlPr>
              <w:rPr>
                <w:rFonts w:ascii="Cambria Math" w:hAnsi="Cambria Math"/>
                <w:b/>
                <w:i/>
                <w:lang w:eastAsia="en-GB"/>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b/>
                <w:i/>
                <w:lang w:eastAsia="en-GB"/>
              </w:rPr>
            </m:ctrlPr>
          </m:sSubPr>
          <m:e>
            <m:r>
              <w:rPr>
                <w:rFonts w:ascii="Cambria Math" w:hAnsi="Cambria Math"/>
              </w:rPr>
              <m:t>L</m:t>
            </m:r>
          </m:e>
          <m:sub>
            <m:r>
              <w:rPr>
                <w:rFonts w:ascii="Cambria Math" w:hAnsi="Cambria Math"/>
              </w:rPr>
              <m:t>max</m:t>
            </m:r>
          </m:sub>
        </m:sSub>
      </m:oMath>
      <w:r w:rsidR="002E06AC">
        <w:rPr>
          <w:rFonts w:eastAsiaTheme="minorEastAsia"/>
          <w:b/>
          <w:lang w:eastAsia="en-GB"/>
        </w:rPr>
        <w:t>,</w:t>
      </w:r>
      <w:r w:rsidR="00F25DB1">
        <w:rPr>
          <w:rFonts w:eastAsiaTheme="minorEastAsia"/>
          <w:bCs/>
          <w:lang w:eastAsia="en-GB"/>
        </w:rPr>
        <w:t xml:space="preserve"> </w:t>
      </w:r>
      <w:r w:rsidR="00735AF8">
        <w:rPr>
          <w:rFonts w:eastAsiaTheme="minorEastAsia"/>
          <w:bCs/>
          <w:lang w:eastAsia="en-GB"/>
        </w:rPr>
        <w:t>and</w:t>
      </w:r>
      <w:r w:rsidR="00F25DB1">
        <w:rPr>
          <w:rFonts w:eastAsiaTheme="minorEastAsia"/>
          <w:bCs/>
          <w:lang w:eastAsia="en-GB"/>
        </w:rPr>
        <w:t xml:space="preserve"> </w:t>
      </w:r>
      <w:r w:rsidR="002E06AC">
        <w:rPr>
          <w:rFonts w:eastAsiaTheme="minorEastAsia"/>
        </w:rPr>
        <w:t xml:space="preserve">one </w:t>
      </w:r>
      <w:r w:rsidR="000A1667">
        <w:rPr>
          <w:rFonts w:eastAsiaTheme="minorEastAsia"/>
        </w:rPr>
        <w:t>t</w:t>
      </w:r>
      <w:r w:rsidR="002E06AC">
        <w:rPr>
          <w:rFonts w:eastAsiaTheme="minorEastAsia"/>
        </w:rPr>
        <w:t xml:space="preserve">ime </w:t>
      </w:r>
      <w:r w:rsidR="000A1667">
        <w:rPr>
          <w:rFonts w:eastAsiaTheme="minorEastAsia"/>
        </w:rPr>
        <w:t>r</w:t>
      </w:r>
      <w:r w:rsidR="002E06AC">
        <w:rPr>
          <w:rFonts w:eastAsiaTheme="minorEastAsia"/>
        </w:rPr>
        <w:t xml:space="preserve">esource </w:t>
      </w:r>
      <w:r w:rsidR="000A1667">
        <w:rPr>
          <w:rFonts w:eastAsiaTheme="minorEastAsia"/>
        </w:rPr>
        <w:t>ID</w:t>
      </w:r>
      <w:r w:rsidR="001D7822">
        <w:rPr>
          <w:rFonts w:eastAsiaTheme="minorEastAsia"/>
        </w:rPr>
        <w:t xml:space="preserve"> </w:t>
      </w:r>
      <w:r w:rsidR="002E06AC">
        <w:rPr>
          <w:rFonts w:eastAsiaTheme="minorEastAsia"/>
        </w:rPr>
        <w:t>is mapped to multiple time resources when</w:t>
      </w:r>
      <w:r w:rsidR="00F25DB1">
        <w:rPr>
          <w:rFonts w:eastAsiaTheme="minorEastAsia"/>
          <w:bCs/>
          <w:lang w:eastAsia="en-GB"/>
        </w:rPr>
        <w:t xml:space="preserve"> </w:t>
      </w:r>
      <m:oMath>
        <m:sSub>
          <m:sSubPr>
            <m:ctrlPr>
              <w:rPr>
                <w:rFonts w:ascii="Cambria Math" w:hAnsi="Cambria Math"/>
                <w:b/>
                <w:i/>
                <w:lang w:eastAsia="en-GB"/>
              </w:rPr>
            </m:ctrlPr>
          </m:sSubPr>
          <m:e>
            <m:r>
              <w:rPr>
                <w:rFonts w:ascii="Cambria Math" w:hAnsi="Cambria Math"/>
              </w:rPr>
              <m:t>T</m:t>
            </m:r>
          </m:e>
          <m:sub>
            <m:r>
              <w:rPr>
                <w:rFonts w:ascii="Cambria Math" w:hAnsi="Cambria Math"/>
              </w:rPr>
              <m:t>max</m:t>
            </m:r>
          </m:sub>
        </m:sSub>
        <m:r>
          <w:rPr>
            <w:rFonts w:ascii="Cambria Math" w:hAnsi="Cambria Math"/>
          </w:rPr>
          <m:t>=1</m:t>
        </m:r>
      </m:oMath>
      <w:r w:rsidR="00F25DB1">
        <w:rPr>
          <w:rFonts w:eastAsiaTheme="minorEastAsia"/>
        </w:rPr>
        <w:t>.</w:t>
      </w:r>
      <w:r w:rsidR="007405CA">
        <w:rPr>
          <w:rFonts w:eastAsiaTheme="minorEastAsia"/>
        </w:rPr>
        <w:t xml:space="preserve"> For </w:t>
      </w:r>
      <w:r w:rsidR="000950E9">
        <w:rPr>
          <w:rFonts w:eastAsiaTheme="minorEastAsia"/>
        </w:rPr>
        <w:t>Alt-</w:t>
      </w:r>
      <w:r w:rsidR="007405CA">
        <w:rPr>
          <w:rFonts w:eastAsiaTheme="minorEastAsia"/>
        </w:rPr>
        <w:t>1 (</w:t>
      </w:r>
      <m:oMath>
        <m:sSub>
          <m:sSubPr>
            <m:ctrlPr>
              <w:rPr>
                <w:rFonts w:ascii="Cambria Math" w:hAnsi="Cambria Math"/>
                <w:b/>
                <w:i/>
                <w:lang w:eastAsia="en-GB"/>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b/>
                <w:i/>
                <w:lang w:eastAsia="en-GB"/>
              </w:rPr>
            </m:ctrlPr>
          </m:sSubPr>
          <m:e>
            <m:r>
              <w:rPr>
                <w:rFonts w:ascii="Cambria Math" w:hAnsi="Cambria Math"/>
              </w:rPr>
              <m:t>L</m:t>
            </m:r>
          </m:e>
          <m:sub>
            <m:r>
              <w:rPr>
                <w:rFonts w:ascii="Cambria Math" w:hAnsi="Cambria Math"/>
              </w:rPr>
              <m:t>max</m:t>
            </m:r>
          </m:sub>
        </m:sSub>
      </m:oMath>
      <w:r w:rsidR="007405CA">
        <w:rPr>
          <w:rFonts w:eastAsiaTheme="minorEastAsia"/>
        </w:rPr>
        <w:t>)  the design of the higher layer time resource list is straightforward</w:t>
      </w:r>
      <w:r w:rsidR="00B81230">
        <w:rPr>
          <w:rFonts w:eastAsiaTheme="minorEastAsia"/>
        </w:rPr>
        <w:t xml:space="preserve"> </w:t>
      </w:r>
      <w:r w:rsidR="001D7822">
        <w:rPr>
          <w:rFonts w:eastAsiaTheme="minorEastAsia"/>
        </w:rPr>
        <w:t xml:space="preserve">but </w:t>
      </w:r>
      <w:r w:rsidR="00B81230">
        <w:rPr>
          <w:rFonts w:eastAsiaTheme="minorEastAsia"/>
        </w:rPr>
        <w:t>without much</w:t>
      </w:r>
      <w:r w:rsidR="00AC479A">
        <w:rPr>
          <w:rFonts w:eastAsiaTheme="minorEastAsia"/>
        </w:rPr>
        <w:t xml:space="preserve"> design</w:t>
      </w:r>
      <w:r w:rsidR="00B81230">
        <w:rPr>
          <w:rFonts w:eastAsiaTheme="minorEastAsia"/>
        </w:rPr>
        <w:t xml:space="preserve"> flexibility</w:t>
      </w:r>
      <w:r w:rsidR="001D7822">
        <w:rPr>
          <w:rFonts w:eastAsiaTheme="minorEastAsia"/>
        </w:rPr>
        <w:t>. T</w:t>
      </w:r>
      <w:r w:rsidR="00B81230">
        <w:rPr>
          <w:rFonts w:eastAsiaTheme="minorEastAsia"/>
        </w:rPr>
        <w:t>he inefficient signa</w:t>
      </w:r>
      <w:r w:rsidR="000950E9">
        <w:rPr>
          <w:rFonts w:eastAsiaTheme="minorEastAsia"/>
        </w:rPr>
        <w:t>l</w:t>
      </w:r>
      <w:r w:rsidR="00B81230">
        <w:rPr>
          <w:rFonts w:eastAsiaTheme="minorEastAsia"/>
        </w:rPr>
        <w:t xml:space="preserve">ling design results </w:t>
      </w:r>
      <w:r w:rsidR="00586311">
        <w:rPr>
          <w:rFonts w:eastAsiaTheme="minorEastAsia"/>
        </w:rPr>
        <w:t>in</w:t>
      </w:r>
      <w:r w:rsidR="00B81230">
        <w:rPr>
          <w:rFonts w:eastAsiaTheme="minorEastAsia"/>
        </w:rPr>
        <w:t xml:space="preserve"> an unnecessarily</w:t>
      </w:r>
      <w:r w:rsidR="00B51D47">
        <w:rPr>
          <w:rFonts w:eastAsiaTheme="minorEastAsia"/>
        </w:rPr>
        <w:t xml:space="preserve"> and undesirably</w:t>
      </w:r>
      <w:r w:rsidR="00B81230">
        <w:rPr>
          <w:rFonts w:eastAsiaTheme="minorEastAsia"/>
        </w:rPr>
        <w:t xml:space="preserve"> small </w:t>
      </w:r>
      <w:r w:rsidR="00B51D47">
        <w:rPr>
          <w:rFonts w:eastAsiaTheme="minorEastAsia"/>
        </w:rPr>
        <w:t>value</w:t>
      </w:r>
      <w:r w:rsidR="001D7822">
        <w:rPr>
          <w:rFonts w:eastAsiaTheme="minorEastAsia"/>
        </w:rPr>
        <w:t xml:space="preserve"> of</w:t>
      </w:r>
      <w:r w:rsidR="00B51D47">
        <w:rPr>
          <w:rFonts w:eastAsiaTheme="minorEastAsia"/>
        </w:rPr>
        <w:t xml:space="preserve"> </w:t>
      </w:r>
      <w:r w:rsidR="00A81BDB">
        <w:rPr>
          <w:rFonts w:eastAsiaTheme="minorEastAsia"/>
        </w:rPr>
        <w:t xml:space="preserve">maximum number of beam indications in one DCI. </w:t>
      </w:r>
      <w:r w:rsidR="00BF47C7">
        <w:rPr>
          <w:rFonts w:eastAsiaTheme="minorEastAsia"/>
        </w:rPr>
        <w:t xml:space="preserve">In a simple example, </w:t>
      </w:r>
      <w:r w:rsidR="00F55E35">
        <w:rPr>
          <w:rFonts w:eastAsiaTheme="minorEastAsia"/>
        </w:rPr>
        <w:t>we</w:t>
      </w:r>
      <w:r w:rsidR="00CC48A6">
        <w:rPr>
          <w:rFonts w:eastAsiaTheme="minorEastAsia"/>
        </w:rPr>
        <w:t xml:space="preserve"> </w:t>
      </w:r>
      <w:r w:rsidR="00F55E35">
        <w:rPr>
          <w:rFonts w:eastAsiaTheme="minorEastAsia"/>
        </w:rPr>
        <w:t>assume</w:t>
      </w:r>
      <w:r w:rsidR="00904145">
        <w:rPr>
          <w:rFonts w:eastAsiaTheme="minorEastAsia"/>
        </w:rPr>
        <w:t xml:space="preserve"> that,</w:t>
      </w:r>
    </w:p>
    <w:p w14:paraId="324C3256" w14:textId="790472B9" w:rsidR="00CC48A6" w:rsidRDefault="00CC48A6" w:rsidP="00586311">
      <w:pPr>
        <w:pStyle w:val="ListParagraph"/>
      </w:pPr>
      <w:r>
        <w:t xml:space="preserve">each beam indication field will use </w:t>
      </w:r>
      <w:r w:rsidR="00EB1458" w:rsidRPr="0045520C">
        <w:rPr>
          <w:b/>
          <w:lang w:val="en-US"/>
        </w:rPr>
        <w:t>5</w:t>
      </w:r>
      <w:r w:rsidR="00BF47C7" w:rsidRPr="004D7CCC">
        <w:rPr>
          <w:b/>
        </w:rPr>
        <w:t xml:space="preserve"> bits</w:t>
      </w:r>
      <w:r w:rsidR="00BF47C7">
        <w:t xml:space="preserve"> to indicate maximum </w:t>
      </w:r>
      <w:r w:rsidR="00EB1458" w:rsidRPr="0045520C">
        <w:rPr>
          <w:lang w:val="en-US"/>
        </w:rPr>
        <w:t>2</w:t>
      </w:r>
      <w:r w:rsidR="00EB1458">
        <w:rPr>
          <w:lang w:val="en-US"/>
        </w:rPr>
        <w:t>4</w:t>
      </w:r>
      <w:r w:rsidR="00BF47C7">
        <w:t xml:space="preserve"> NCR access beams (including both wide and narrow beams);  </w:t>
      </w:r>
    </w:p>
    <w:p w14:paraId="1E440A8E" w14:textId="42A0BF59" w:rsidR="00CC48A6" w:rsidRPr="00CC48A6" w:rsidRDefault="00BF47C7" w:rsidP="00586311">
      <w:pPr>
        <w:pStyle w:val="ListParagraph"/>
      </w:pPr>
      <w:r>
        <w:t xml:space="preserve">each time resource field will use </w:t>
      </w:r>
      <w:r w:rsidRPr="0045520C">
        <w:rPr>
          <w:b/>
        </w:rPr>
        <w:t>7 bits</w:t>
      </w:r>
      <w:r>
        <w:t xml:space="preserve"> to indicate the starting symbol and the duration of consecutive symbols</w:t>
      </w:r>
      <w:r w:rsidR="00B81230">
        <w:rPr>
          <w:lang w:val="en-GB"/>
        </w:rPr>
        <w:t xml:space="preserve"> (motivated by </w:t>
      </w:r>
      <w:r w:rsidR="00F55E35">
        <w:rPr>
          <w:lang w:val="en-GB"/>
        </w:rPr>
        <w:t xml:space="preserve">that </w:t>
      </w:r>
      <w:r w:rsidR="00B81230">
        <w:rPr>
          <w:lang w:val="en-GB"/>
        </w:rPr>
        <w:t>the</w:t>
      </w:r>
      <w:r w:rsidR="00F55E35">
        <w:rPr>
          <w:lang w:val="en-GB"/>
        </w:rPr>
        <w:t>re are</w:t>
      </w:r>
      <w:r w:rsidR="00B81230">
        <w:rPr>
          <w:lang w:val="en-GB"/>
        </w:rPr>
        <w:t xml:space="preserve"> 105 SLIV values)</w:t>
      </w:r>
      <w:r>
        <w:t xml:space="preserve">, and </w:t>
      </w:r>
      <w:r w:rsidRPr="0045520C">
        <w:rPr>
          <w:b/>
        </w:rPr>
        <w:t>3 bits</w:t>
      </w:r>
      <w:r>
        <w:t xml:space="preserve"> to indicate the slot offset</w:t>
      </w:r>
      <w:r w:rsidR="00B81230">
        <w:rPr>
          <w:lang w:val="en-GB"/>
        </w:rPr>
        <w:t xml:space="preserve"> (motivated by a scheduling horizon up to 8 slots)</w:t>
      </w:r>
      <w:r w:rsidR="00CC48A6">
        <w:rPr>
          <w:lang w:val="en-GB"/>
        </w:rPr>
        <w:t>;</w:t>
      </w:r>
    </w:p>
    <w:p w14:paraId="3DBE7B0D" w14:textId="256A8D38" w:rsidR="00CC48A6" w:rsidRPr="00CC48A6" w:rsidRDefault="00CC48A6" w:rsidP="0045520C">
      <w:pPr>
        <w:pStyle w:val="ListParagraph"/>
        <w:spacing w:after="240"/>
      </w:pPr>
      <w:r w:rsidRPr="00D77F64">
        <w:t>a beam number field to indicate the number of beam indications</w:t>
      </w:r>
      <w:r w:rsidR="00B81230" w:rsidRPr="00D77F64">
        <w:t xml:space="preserve"> carried in</w:t>
      </w:r>
      <w:r w:rsidRPr="00D77F64">
        <w:t xml:space="preserve"> the DCI</w:t>
      </w:r>
      <w:r w:rsidR="00F54B6B">
        <w:rPr>
          <w:lang w:val="en-US"/>
        </w:rPr>
        <w:t>.</w:t>
      </w:r>
    </w:p>
    <w:p w14:paraId="18CDEE9F" w14:textId="344E88F4" w:rsidR="00BF47C7" w:rsidRDefault="00F55E35" w:rsidP="00CC48A6">
      <w:r>
        <w:t xml:space="preserve">Based on above </w:t>
      </w:r>
      <w:r w:rsidR="00C66EEB">
        <w:t xml:space="preserve">assumption of </w:t>
      </w:r>
      <w:r>
        <w:t>required bits</w:t>
      </w:r>
      <w:r w:rsidR="007C3DD9">
        <w:t xml:space="preserve"> per time/beam indication</w:t>
      </w:r>
      <w:r w:rsidR="00C66EEB">
        <w:t xml:space="preserve"> (</w:t>
      </w:r>
      <w:r w:rsidR="00EB1458" w:rsidRPr="004D7CCC">
        <w:rPr>
          <w:b/>
        </w:rPr>
        <w:t>5</w:t>
      </w:r>
      <w:r w:rsidR="00C66EEB" w:rsidRPr="004D7CCC">
        <w:rPr>
          <w:b/>
        </w:rPr>
        <w:t>+7+3</w:t>
      </w:r>
      <w:r w:rsidR="00575632" w:rsidRPr="004D7CCC">
        <w:rPr>
          <w:b/>
        </w:rPr>
        <w:t xml:space="preserve"> bits</w:t>
      </w:r>
      <w:r w:rsidR="00C66EEB">
        <w:t>)</w:t>
      </w:r>
      <w:r>
        <w:t xml:space="preserve">, </w:t>
      </w:r>
      <w:r w:rsidR="00B81230">
        <w:t xml:space="preserve">each of such </w:t>
      </w:r>
      <w:r w:rsidR="00CC48A6">
        <w:t xml:space="preserve">DCI can only provide </w:t>
      </w:r>
      <w:r w:rsidR="00B81230">
        <w:t>up to</w:t>
      </w:r>
      <w:r w:rsidR="00CC48A6">
        <w:t xml:space="preserve"> 9 beam indications</w:t>
      </w:r>
      <w:r w:rsidR="007C3DD9">
        <w:t xml:space="preserve"> (</w:t>
      </w:r>
      <w:r w:rsidR="00904145">
        <w:t>considering</w:t>
      </w:r>
      <w:r w:rsidR="007C3DD9">
        <w:t xml:space="preserve"> a maximum DCI size of 140 bits)</w:t>
      </w:r>
      <w:r w:rsidR="007110BE">
        <w:t>. In our opinion</w:t>
      </w:r>
      <w:r w:rsidR="00904145">
        <w:t>,</w:t>
      </w:r>
      <w:r w:rsidR="007110BE">
        <w:t xml:space="preserve"> a maximum number of 9 beam indications per DCI is </w:t>
      </w:r>
      <w:r w:rsidR="00904145">
        <w:t>in</w:t>
      </w:r>
      <w:r w:rsidR="007110BE">
        <w:t>sufficient</w:t>
      </w:r>
      <w:r w:rsidR="00B51D47">
        <w:t xml:space="preserve"> in most scenarios</w:t>
      </w:r>
      <w:r w:rsidR="007110BE">
        <w:t xml:space="preserve"> considering </w:t>
      </w:r>
      <w:r w:rsidR="00B51D47">
        <w:t xml:space="preserve">one DCI may carry </w:t>
      </w:r>
      <w:r w:rsidR="007110BE">
        <w:t xml:space="preserve">beam indications for multiple slots, and </w:t>
      </w:r>
      <w:r w:rsidR="00B51D47">
        <w:t xml:space="preserve">where </w:t>
      </w:r>
      <w:r w:rsidR="007110BE">
        <w:t>some slot</w:t>
      </w:r>
      <w:r w:rsidR="00904145">
        <w:t>s</w:t>
      </w:r>
      <w:r w:rsidR="007110BE">
        <w:t xml:space="preserve"> may be scheduled by </w:t>
      </w:r>
      <w:r w:rsidR="00C60465">
        <w:t>wide</w:t>
      </w:r>
      <w:r w:rsidR="007110BE">
        <w:t xml:space="preserve"> and/or </w:t>
      </w:r>
      <w:r w:rsidR="00C60465">
        <w:t>narrow</w:t>
      </w:r>
      <w:r w:rsidR="007110BE">
        <w:t xml:space="preserve"> beam sweeping for UE</w:t>
      </w:r>
      <w:r w:rsidR="00904145">
        <w:t>s</w:t>
      </w:r>
      <w:r w:rsidR="00E93C2A">
        <w:t xml:space="preserve"> etc</w:t>
      </w:r>
      <w:r w:rsidR="007110BE">
        <w:t>.</w:t>
      </w:r>
    </w:p>
    <w:p w14:paraId="34E6CBE8" w14:textId="77777777" w:rsidR="004D7CCC" w:rsidRDefault="00E061FB" w:rsidP="00A864FF">
      <w:r w:rsidRPr="00A864FF">
        <w:t xml:space="preserve">Different from </w:t>
      </w:r>
      <w:r w:rsidR="00997557">
        <w:t>Alt-</w:t>
      </w:r>
      <w:r w:rsidRPr="00A864FF">
        <w:t xml:space="preserve">1, </w:t>
      </w:r>
      <w:r w:rsidR="00997557">
        <w:t>Alt-</w:t>
      </w:r>
      <w:r w:rsidRPr="00A864FF">
        <w:t xml:space="preserve">2 </w:t>
      </w:r>
      <w:r w:rsidR="00E93C2A" w:rsidRPr="00A864FF">
        <w:t>is more efficient from the signa</w:t>
      </w:r>
      <w:r w:rsidR="00C66EEB">
        <w:t>l</w:t>
      </w:r>
      <w:r w:rsidR="00E93C2A" w:rsidRPr="00A864FF">
        <w:t xml:space="preserve">ling point of view and </w:t>
      </w:r>
      <w:r w:rsidRPr="00A864FF">
        <w:t>allows significantly increased design flexibility</w:t>
      </w:r>
      <w:r w:rsidR="00F55186">
        <w:t xml:space="preserve"> as we explain in the</w:t>
      </w:r>
      <w:r w:rsidR="004D7CCC">
        <w:t xml:space="preserve"> following.</w:t>
      </w:r>
    </w:p>
    <w:p w14:paraId="56EEBEBD" w14:textId="1FB99E69" w:rsidR="00F55186" w:rsidRDefault="00F55186" w:rsidP="00A864FF">
      <w:pPr>
        <w:rPr>
          <w:rFonts w:eastAsiaTheme="minorEastAsia"/>
        </w:rPr>
      </w:pPr>
      <w:r w:rsidRPr="0045520C">
        <w:t xml:space="preserve">Assuming a maximum DCI payload size of 140 bits and </w:t>
      </w:r>
      <w:r w:rsidR="00EB1458">
        <w:t>5</w:t>
      </w:r>
      <w:r w:rsidRPr="004D7CCC">
        <w:t xml:space="preserve"> bits required for </w:t>
      </w:r>
      <w:r w:rsidR="00575632">
        <w:t>each</w:t>
      </w:r>
      <w:r>
        <w:t xml:space="preserve"> </w:t>
      </w:r>
      <w:r w:rsidRPr="004D7CCC">
        <w:t xml:space="preserve">beam indication, a DCI can easily provide </w:t>
      </w:r>
      <w:r w:rsidR="00EB1458">
        <w:t>25</w:t>
      </w:r>
      <w:r w:rsidRPr="004D7CCC">
        <w:t xml:space="preserve"> beam indications assuming a maximum RRC configured time resource table of length of 12 bits</w:t>
      </w:r>
      <w:r w:rsidR="004D7CCC">
        <w:t xml:space="preserve"> (see also </w:t>
      </w:r>
      <w:r w:rsidR="004D7CCC">
        <w:fldChar w:fldCharType="begin"/>
      </w:r>
      <w:r w:rsidR="004D7CCC">
        <w:instrText xml:space="preserve"> REF _Ref124326657 \h  \* MERGEFORMAT </w:instrText>
      </w:r>
      <w:r w:rsidR="004D7CCC">
        <w:fldChar w:fldCharType="separate"/>
      </w:r>
      <w:r w:rsidR="0055588E" w:rsidRPr="0055588E">
        <w:t xml:space="preserve">Figure </w:t>
      </w:r>
      <w:r w:rsidR="0055588E" w:rsidRPr="0055588E">
        <w:t>2</w:t>
      </w:r>
      <w:r w:rsidR="004D7CCC">
        <w:fldChar w:fldCharType="end"/>
      </w:r>
      <w:r w:rsidR="004D7CCC">
        <w:t>)</w:t>
      </w:r>
      <w:r w:rsidRPr="004D7CCC">
        <w:t xml:space="preserve">. </w:t>
      </w:r>
      <w:r w:rsidR="004426C8" w:rsidRPr="004D7CCC">
        <w:t>Although t</w:t>
      </w:r>
      <w:r w:rsidRPr="004D7CCC">
        <w:t>his is just an example</w:t>
      </w:r>
      <w:r w:rsidR="004426C8" w:rsidRPr="004D7CCC">
        <w:t xml:space="preserve">, </w:t>
      </w:r>
      <w:r w:rsidRPr="004D7CCC">
        <w:t xml:space="preserve">it clearly demonstrates that Alt-2 is far more efficient in how many beam and time resources can be indicated per DCI. </w:t>
      </w:r>
      <w:r w:rsidR="004426C8" w:rsidRPr="004D7CCC">
        <w:t>The reduced flexibility in the timing indications from selecting Alt-2, is not a problem in practice.</w:t>
      </w:r>
      <w:r w:rsidR="00132887" w:rsidRPr="004D7CCC">
        <w:t xml:space="preserve"> Considering the commonly used TDD 4:1 or 3:1 pattern, during operation, the allocation of the time domain resources to the various signals/channels is rather systematic and </w:t>
      </w:r>
      <w:r w:rsidR="004D7CCC">
        <w:t xml:space="preserve">of </w:t>
      </w:r>
      <w:r w:rsidR="00132887" w:rsidRPr="004D7CCC">
        <w:t xml:space="preserve">repetitive type (e.g., PDCCH at fixed locations within the TDD pattern), whereases the randomness is mainly with the dynamically scheduled UE, i.e., which NCR access beam to allocate. Hence, it will be more efficient to group the time domain resources following the selected TDD pattern. </w:t>
      </w:r>
      <w:r w:rsidRPr="004D7CCC">
        <w:t xml:space="preserve">We therefore think that in the down-selection between </w:t>
      </w:r>
      <m:oMath>
        <m:sSub>
          <m:sSubPr>
            <m:ctrlPr>
              <w:rPr>
                <w:rFonts w:ascii="Cambria Math" w:hAnsi="Cambria Math"/>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45520C">
        <w:rPr>
          <w:rFonts w:ascii="Times New Roman" w:hAnsi="Times New Roman"/>
          <w:lang w:eastAsia="x-none"/>
        </w:rPr>
        <w:t xml:space="preserve">or </w:t>
      </w:r>
      <m:oMath>
        <m:sSub>
          <m:sSubPr>
            <m:ctrlPr>
              <w:rPr>
                <w:rFonts w:ascii="Cambria Math" w:hAnsi="Cambria Math"/>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max</m:t>
            </m:r>
          </m:sub>
        </m:sSub>
      </m:oMath>
      <w:r w:rsidRPr="0045520C">
        <w:t xml:space="preserve">, 3GPP should decide </w:t>
      </w:r>
      <m:oMath>
        <m:sSub>
          <m:sSubPr>
            <m:ctrlPr>
              <w:rPr>
                <w:rFonts w:ascii="Cambria Math" w:hAnsi="Cambria Math"/>
              </w:rPr>
            </m:ctrlPr>
          </m:sSubPr>
          <m:e>
            <m:r>
              <w:rPr>
                <w:rFonts w:ascii="Cambria Math" w:hAnsi="Cambria Math"/>
              </w:rPr>
              <m:t>T</m:t>
            </m:r>
          </m:e>
          <m:sub>
            <m:r>
              <w:rPr>
                <w:rFonts w:ascii="Cambria Math" w:hAnsi="Cambria Math"/>
              </w:rPr>
              <m:t>max</m:t>
            </m:r>
          </m:sub>
        </m:sSub>
        <m:r>
          <w:rPr>
            <w:rFonts w:ascii="Cambria Math" w:hAnsi="Cambria Math"/>
          </w:rPr>
          <m:t>=1</m:t>
        </m:r>
      </m:oMath>
      <w:r w:rsidRPr="0045520C">
        <w:rPr>
          <w:rFonts w:eastAsiaTheme="minorEastAsia"/>
        </w:rPr>
        <w:t>.</w:t>
      </w:r>
    </w:p>
    <w:p w14:paraId="4E27B980" w14:textId="0AE38EED" w:rsidR="005D307F" w:rsidRPr="00443CE9" w:rsidRDefault="00E93C2A" w:rsidP="00443CE9">
      <w:r>
        <w:t xml:space="preserve">Based on the above discussion, we prefer </w:t>
      </w:r>
      <w:r w:rsidR="0065190F">
        <w:t>Alt-</w:t>
      </w:r>
      <w:r>
        <w:t>2</w:t>
      </w:r>
      <w:r w:rsidR="00132887">
        <w:t>,</w:t>
      </w:r>
      <w:r>
        <w:t xml:space="preserve"> that one time indication field </w:t>
      </w:r>
      <w:r w:rsidR="00976F8D">
        <w:t>indicates</w:t>
      </w:r>
      <w:r>
        <w:t xml:space="preserve"> multiple time resources. </w:t>
      </w:r>
    </w:p>
    <w:p w14:paraId="512C6D87" w14:textId="135355F6" w:rsidR="00B655D0" w:rsidRDefault="00FC3C38" w:rsidP="00C36C7A">
      <w:pPr>
        <w:pStyle w:val="Proposal"/>
      </w:pPr>
      <w:bookmarkStart w:id="32" w:name="_Toc126233804"/>
      <w:bookmarkStart w:id="33" w:name="_Toc127561453"/>
      <w:r>
        <w:t>One time indication</w:t>
      </w:r>
      <w:r w:rsidR="00473E91">
        <w:t xml:space="preserve"> </w:t>
      </w:r>
      <w:r w:rsidR="00976F8D">
        <w:t>indicating</w:t>
      </w:r>
      <w:r w:rsidR="00473E91">
        <w:t xml:space="preserve"> multiple time resources</w:t>
      </w:r>
      <w:r>
        <w:t xml:space="preserve"> is provided by DCI</w:t>
      </w:r>
      <w:r w:rsidR="00EB6608">
        <w:t xml:space="preserve"> (i.e., </w:t>
      </w:r>
      <w:proofErr w:type="spellStart"/>
      <w:r w:rsidR="00EB6608">
        <w:t>T</w:t>
      </w:r>
      <w:r w:rsidR="00EB6608" w:rsidRPr="0045520C">
        <w:rPr>
          <w:vertAlign w:val="subscript"/>
        </w:rPr>
        <w:t>max</w:t>
      </w:r>
      <w:proofErr w:type="spellEnd"/>
      <w:r w:rsidR="00EB6608">
        <w:t xml:space="preserve"> = 1)</w:t>
      </w:r>
      <w:r w:rsidR="00B655D0">
        <w:t>.</w:t>
      </w:r>
      <w:bookmarkEnd w:id="32"/>
      <w:bookmarkEnd w:id="33"/>
    </w:p>
    <w:p w14:paraId="32BF791B" w14:textId="6EAE4720" w:rsidR="00437227" w:rsidRDefault="00E93586" w:rsidP="00C36C7A">
      <w:pPr>
        <w:pStyle w:val="Proposal"/>
      </w:pPr>
      <w:bookmarkStart w:id="34" w:name="_Toc126233805"/>
      <w:bookmarkStart w:id="35" w:name="_Toc127561454"/>
      <w:r>
        <w:t xml:space="preserve">A </w:t>
      </w:r>
      <w:r w:rsidR="00437227">
        <w:t xml:space="preserve">pre-configured time domain resource list </w:t>
      </w:r>
      <w:r>
        <w:t xml:space="preserve">is provided by higher layers, </w:t>
      </w:r>
      <w:r w:rsidR="00437227">
        <w:t xml:space="preserve">where each </w:t>
      </w:r>
      <w:r>
        <w:t xml:space="preserve">list </w:t>
      </w:r>
      <w:r w:rsidR="00437227">
        <w:t>index is mapped to a sequence of variable number of time resources.</w:t>
      </w:r>
      <w:bookmarkEnd w:id="34"/>
      <w:bookmarkEnd w:id="35"/>
    </w:p>
    <w:p w14:paraId="32C27EA9" w14:textId="77777777" w:rsidR="0068032C" w:rsidRDefault="0068032C" w:rsidP="00EF18D7">
      <w:r>
        <w:rPr>
          <w:noProof/>
        </w:rPr>
        <w:drawing>
          <wp:inline distT="0" distB="0" distL="0" distR="0" wp14:anchorId="5F52274C" wp14:editId="6DBA72A3">
            <wp:extent cx="5404060" cy="2223519"/>
            <wp:effectExtent l="0" t="0" r="6350" b="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10030" cy="2225975"/>
                    </a:xfrm>
                    <a:prstGeom prst="rect">
                      <a:avLst/>
                    </a:prstGeom>
                  </pic:spPr>
                </pic:pic>
              </a:graphicData>
            </a:graphic>
          </wp:inline>
        </w:drawing>
      </w:r>
    </w:p>
    <w:p w14:paraId="6005D194" w14:textId="59C4C66C" w:rsidR="0068032C" w:rsidRDefault="0068032C" w:rsidP="0068032C">
      <w:pPr>
        <w:pStyle w:val="Caption"/>
        <w:jc w:val="center"/>
      </w:pPr>
      <w:bookmarkStart w:id="36" w:name="_Ref124326649"/>
      <w:r>
        <w:lastRenderedPageBreak/>
        <w:t xml:space="preserve">Figure </w:t>
      </w:r>
      <w:r w:rsidR="0055588E">
        <w:fldChar w:fldCharType="begin"/>
      </w:r>
      <w:r w:rsidR="0055588E">
        <w:instrText xml:space="preserve"> SEQ Figure \* ARABIC </w:instrText>
      </w:r>
      <w:r w:rsidR="0055588E">
        <w:fldChar w:fldCharType="separate"/>
      </w:r>
      <w:r w:rsidR="0055588E">
        <w:rPr>
          <w:noProof/>
        </w:rPr>
        <w:t>1</w:t>
      </w:r>
      <w:r w:rsidR="0055588E">
        <w:rPr>
          <w:noProof/>
        </w:rPr>
        <w:fldChar w:fldCharType="end"/>
      </w:r>
      <w:bookmarkEnd w:id="36"/>
      <w:r>
        <w:t xml:space="preserve">: </w:t>
      </w:r>
      <w:r w:rsidRPr="00621E67">
        <w:t xml:space="preserve">An example of the dynamic beam indication DCI for </w:t>
      </w:r>
      <w:proofErr w:type="spellStart"/>
      <w:r w:rsidRPr="00621E67">
        <w:t>T</w:t>
      </w:r>
      <w:r w:rsidRPr="00934E02">
        <w:rPr>
          <w:vertAlign w:val="subscript"/>
        </w:rPr>
        <w:t>max</w:t>
      </w:r>
      <w:proofErr w:type="spellEnd"/>
      <w:r w:rsidR="00773236">
        <w:rPr>
          <w:vertAlign w:val="subscript"/>
        </w:rPr>
        <w:t xml:space="preserve"> </w:t>
      </w:r>
      <w:r w:rsidRPr="00621E67">
        <w:t>=</w:t>
      </w:r>
      <w:r w:rsidR="00773236">
        <w:t xml:space="preserve"> </w:t>
      </w:r>
      <w:proofErr w:type="spellStart"/>
      <w:r w:rsidRPr="00621E67">
        <w:t>L</w:t>
      </w:r>
      <w:r w:rsidRPr="00934E02">
        <w:rPr>
          <w:vertAlign w:val="subscript"/>
        </w:rPr>
        <w:t>max</w:t>
      </w:r>
      <w:proofErr w:type="spellEnd"/>
      <w:r>
        <w:t>.</w:t>
      </w:r>
    </w:p>
    <w:p w14:paraId="5A46151F" w14:textId="615FDD5C" w:rsidR="0068032C" w:rsidRDefault="0068032C" w:rsidP="00FF5DCE"/>
    <w:p w14:paraId="09B0867C" w14:textId="77777777" w:rsidR="00FF5DCE" w:rsidRPr="00C97332" w:rsidRDefault="00FF5DCE" w:rsidP="00FF5DCE">
      <w:r w:rsidRPr="00C97332">
        <w:rPr>
          <w:noProof/>
        </w:rPr>
        <w:drawing>
          <wp:inline distT="0" distB="0" distL="0" distR="0" wp14:anchorId="01D22E93" wp14:editId="77515CB8">
            <wp:extent cx="5512402" cy="2812532"/>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516106" cy="2814422"/>
                    </a:xfrm>
                    <a:prstGeom prst="rect">
                      <a:avLst/>
                    </a:prstGeom>
                  </pic:spPr>
                </pic:pic>
              </a:graphicData>
            </a:graphic>
          </wp:inline>
        </w:drawing>
      </w:r>
    </w:p>
    <w:p w14:paraId="5423F09A" w14:textId="23EA2235" w:rsidR="00FF5DCE" w:rsidRPr="0045520C" w:rsidRDefault="00FF5DCE" w:rsidP="00FF5DCE">
      <w:pPr>
        <w:jc w:val="center"/>
        <w:rPr>
          <w:b/>
          <w:lang w:eastAsia="en-GB"/>
        </w:rPr>
      </w:pPr>
      <w:bookmarkStart w:id="37" w:name="_Ref124326657"/>
      <w:r w:rsidRPr="0045520C">
        <w:rPr>
          <w:b/>
          <w:lang w:eastAsia="en-GB"/>
        </w:rPr>
        <w:t xml:space="preserve">Figure </w:t>
      </w:r>
      <w:r w:rsidR="00375884" w:rsidRPr="0045520C">
        <w:rPr>
          <w:b/>
          <w:lang w:eastAsia="en-GB"/>
        </w:rPr>
        <w:fldChar w:fldCharType="begin"/>
      </w:r>
      <w:r w:rsidR="00375884" w:rsidRPr="0045520C">
        <w:rPr>
          <w:b/>
          <w:lang w:eastAsia="en-GB"/>
        </w:rPr>
        <w:instrText xml:space="preserve"> SEQ Figure \* ARABIC </w:instrText>
      </w:r>
      <w:r w:rsidR="00375884" w:rsidRPr="0045520C">
        <w:rPr>
          <w:b/>
          <w:lang w:eastAsia="en-GB"/>
        </w:rPr>
        <w:fldChar w:fldCharType="separate"/>
      </w:r>
      <w:r w:rsidR="0055588E">
        <w:rPr>
          <w:b/>
          <w:noProof/>
          <w:lang w:eastAsia="en-GB"/>
        </w:rPr>
        <w:t>2</w:t>
      </w:r>
      <w:r w:rsidR="00375884" w:rsidRPr="0045520C">
        <w:rPr>
          <w:b/>
          <w:lang w:eastAsia="en-GB"/>
        </w:rPr>
        <w:fldChar w:fldCharType="end"/>
      </w:r>
      <w:bookmarkEnd w:id="37"/>
      <w:r w:rsidRPr="0045520C">
        <w:rPr>
          <w:b/>
          <w:lang w:eastAsia="en-GB"/>
        </w:rPr>
        <w:t xml:space="preserve">: An example of the dynamic beam indication DCI for </w:t>
      </w:r>
      <w:proofErr w:type="spellStart"/>
      <w:r w:rsidRPr="0045520C">
        <w:rPr>
          <w:b/>
          <w:lang w:eastAsia="en-GB"/>
        </w:rPr>
        <w:t>T</w:t>
      </w:r>
      <w:r w:rsidRPr="00934E02">
        <w:rPr>
          <w:b/>
          <w:vertAlign w:val="subscript"/>
          <w:lang w:eastAsia="en-GB"/>
        </w:rPr>
        <w:t>max</w:t>
      </w:r>
      <w:proofErr w:type="spellEnd"/>
      <w:r w:rsidR="00773236">
        <w:rPr>
          <w:b/>
          <w:vertAlign w:val="subscript"/>
          <w:lang w:eastAsia="en-GB"/>
        </w:rPr>
        <w:t xml:space="preserve"> </w:t>
      </w:r>
      <w:r w:rsidRPr="0045520C">
        <w:rPr>
          <w:b/>
          <w:lang w:eastAsia="en-GB"/>
        </w:rPr>
        <w:t>=</w:t>
      </w:r>
      <w:r w:rsidR="00773236">
        <w:rPr>
          <w:b/>
          <w:lang w:eastAsia="en-GB"/>
        </w:rPr>
        <w:t xml:space="preserve"> </w:t>
      </w:r>
      <w:r w:rsidRPr="0045520C">
        <w:rPr>
          <w:b/>
          <w:lang w:eastAsia="en-GB"/>
        </w:rPr>
        <w:t>1.</w:t>
      </w:r>
    </w:p>
    <w:bookmarkEnd w:id="5"/>
    <w:p w14:paraId="353C9214" w14:textId="0339FE4F" w:rsidR="00437227" w:rsidRDefault="00A4309C" w:rsidP="0045520C">
      <w:r>
        <w:t xml:space="preserve">In </w:t>
      </w:r>
      <w:r w:rsidRPr="006B07F7">
        <w:rPr>
          <w:rFonts w:cs="Arial"/>
          <w:szCs w:val="20"/>
        </w:rPr>
        <w:t>RAN1#109-e</w:t>
      </w:r>
      <w:r w:rsidR="000F6355">
        <w:rPr>
          <w:rFonts w:cs="Arial"/>
          <w:szCs w:val="20"/>
        </w:rPr>
        <w:t xml:space="preserve"> </w:t>
      </w:r>
      <w:r>
        <w:rPr>
          <w:rFonts w:cs="Arial"/>
          <w:szCs w:val="20"/>
        </w:rPr>
        <w:fldChar w:fldCharType="begin"/>
      </w:r>
      <w:r>
        <w:rPr>
          <w:rFonts w:cs="Arial"/>
          <w:szCs w:val="20"/>
        </w:rPr>
        <w:instrText xml:space="preserve"> REF _Ref121752032 \r \h </w:instrText>
      </w:r>
      <w:r>
        <w:rPr>
          <w:rFonts w:cs="Arial"/>
          <w:szCs w:val="20"/>
        </w:rPr>
      </w:r>
      <w:r>
        <w:rPr>
          <w:rFonts w:cs="Arial"/>
          <w:szCs w:val="20"/>
        </w:rPr>
        <w:fldChar w:fldCharType="separate"/>
      </w:r>
      <w:r w:rsidR="0055588E">
        <w:rPr>
          <w:rFonts w:cs="Arial"/>
          <w:szCs w:val="20"/>
        </w:rPr>
        <w:t>[5]</w:t>
      </w:r>
      <w:r>
        <w:rPr>
          <w:rFonts w:cs="Arial"/>
          <w:szCs w:val="20"/>
        </w:rPr>
        <w:fldChar w:fldCharType="end"/>
      </w:r>
      <w:r>
        <w:t>, it was agreed that t</w:t>
      </w:r>
      <w:r w:rsidRPr="008F4ADD">
        <w:t>he time at which the NCR applies an access link beam indication should be considered</w:t>
      </w:r>
      <w:r>
        <w:t>. With this respect, and considering other configurations, it is worth noting that, in NR, the configuration application delay for different legacy DCIs depends mainly on the design principle of each DCI signa</w:t>
      </w:r>
      <w:r w:rsidR="00263749">
        <w:t>l</w:t>
      </w:r>
      <w:r>
        <w:t>ling. For example, HARQ ACK, DL and UL scheduling have associated K0/1/2 parameters ensuring common understanding on gNB and UE side when certain configured operation should take place. Some other DCIs, e.g., DCI format 2_0 and DCI format 2_5 start from the slot when the DCI was detected. Depending on how each NCR side control signa</w:t>
      </w:r>
      <w:r w:rsidR="00263749">
        <w:t>l</w:t>
      </w:r>
      <w:r>
        <w:t>ling is configured and signa</w:t>
      </w:r>
      <w:r w:rsidR="00263749">
        <w:t>l</w:t>
      </w:r>
      <w:r>
        <w:t xml:space="preserve">led, NCR and gNB require a similar mechanism to know when to apply certain </w:t>
      </w:r>
      <w:r w:rsidR="0048767A">
        <w:t xml:space="preserve">dynamic </w:t>
      </w:r>
      <w:r>
        <w:t>configuration</w:t>
      </w:r>
      <w:r w:rsidR="0048767A">
        <w:t>.</w:t>
      </w:r>
      <w:r>
        <w:t xml:space="preserve"> Since the NCR does not decode the forwarded signals/channels, we prefer a fixed application tim</w:t>
      </w:r>
      <w:r w:rsidR="001C7879">
        <w:t>ing</w:t>
      </w:r>
      <w:r>
        <w:t xml:space="preserve"> of the dynamic beam indication, i.e., the beam indication DCI starts from the first slot after the slot where the NCR detects the DCI</w:t>
      </w:r>
      <w:r w:rsidR="001C7879">
        <w:t>, see an example i</w:t>
      </w:r>
      <w:r w:rsidR="00931342">
        <w:t xml:space="preserve">n </w:t>
      </w:r>
      <w:r w:rsidR="00931342">
        <w:fldChar w:fldCharType="begin"/>
      </w:r>
      <w:r w:rsidR="00931342">
        <w:instrText xml:space="preserve"> REF _Ref123556134 \h </w:instrText>
      </w:r>
      <w:r w:rsidR="00931342">
        <w:fldChar w:fldCharType="separate"/>
      </w:r>
      <w:r w:rsidR="0055588E">
        <w:t xml:space="preserve">Figure </w:t>
      </w:r>
      <w:r w:rsidR="0055588E">
        <w:rPr>
          <w:noProof/>
        </w:rPr>
        <w:t>3</w:t>
      </w:r>
      <w:r w:rsidR="00931342">
        <w:fldChar w:fldCharType="end"/>
      </w:r>
      <w:r w:rsidR="001C7879">
        <w:t>.</w:t>
      </w:r>
    </w:p>
    <w:p w14:paraId="6FBCD4B7" w14:textId="134CC860" w:rsidR="00437227" w:rsidRPr="000D3610" w:rsidRDefault="00437227" w:rsidP="00437227">
      <w:pPr>
        <w:pStyle w:val="Proposal"/>
      </w:pPr>
      <w:bookmarkStart w:id="38" w:name="_Toc126233806"/>
      <w:bookmarkStart w:id="39" w:name="_Toc127561455"/>
      <w:r>
        <w:t xml:space="preserve">The beam indication </w:t>
      </w:r>
      <w:r w:rsidR="008C442E">
        <w:t xml:space="preserve">in </w:t>
      </w:r>
      <w:r>
        <w:t>DCI starts from the first slot after the slot where the NCR detects the DCI.</w:t>
      </w:r>
      <w:bookmarkEnd w:id="38"/>
      <w:bookmarkEnd w:id="39"/>
    </w:p>
    <w:p w14:paraId="40EC3DD5" w14:textId="7C78E7EC" w:rsidR="00EC4E0B" w:rsidRDefault="00EC4E0B" w:rsidP="00E31EC0">
      <w:pPr>
        <w:pStyle w:val="Proposal"/>
        <w:numPr>
          <w:ilvl w:val="0"/>
          <w:numId w:val="0"/>
        </w:numPr>
      </w:pPr>
    </w:p>
    <w:p w14:paraId="0DAD9019" w14:textId="3FE809FF" w:rsidR="00931342" w:rsidRDefault="00C222FE" w:rsidP="00E1039F">
      <w:pPr>
        <w:jc w:val="center"/>
      </w:pPr>
      <w:r>
        <w:rPr>
          <w:noProof/>
        </w:rPr>
        <w:drawing>
          <wp:inline distT="0" distB="0" distL="0" distR="0" wp14:anchorId="3DF51F9F" wp14:editId="05A211B6">
            <wp:extent cx="6013094" cy="1461633"/>
            <wp:effectExtent l="0" t="0" r="0" b="5715"/>
            <wp:docPr id="1" name="Picture 1" descr="A picture contain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66026" cy="1474499"/>
                    </a:xfrm>
                    <a:prstGeom prst="rect">
                      <a:avLst/>
                    </a:prstGeom>
                  </pic:spPr>
                </pic:pic>
              </a:graphicData>
            </a:graphic>
          </wp:inline>
        </w:drawing>
      </w:r>
    </w:p>
    <w:p w14:paraId="1130C90F" w14:textId="62691396" w:rsidR="008E607C" w:rsidRDefault="00931342" w:rsidP="00931342">
      <w:pPr>
        <w:pStyle w:val="Caption"/>
        <w:jc w:val="center"/>
      </w:pPr>
      <w:bookmarkStart w:id="40" w:name="_Ref123556134"/>
      <w:r>
        <w:t xml:space="preserve">Figure </w:t>
      </w:r>
      <w:r w:rsidR="0055588E">
        <w:fldChar w:fldCharType="begin"/>
      </w:r>
      <w:r w:rsidR="0055588E">
        <w:instrText xml:space="preserve"> SEQ Figure \* ARABIC </w:instrText>
      </w:r>
      <w:r w:rsidR="0055588E">
        <w:fldChar w:fldCharType="separate"/>
      </w:r>
      <w:r w:rsidR="0055588E">
        <w:rPr>
          <w:noProof/>
        </w:rPr>
        <w:t>3</w:t>
      </w:r>
      <w:r w:rsidR="0055588E">
        <w:rPr>
          <w:noProof/>
        </w:rPr>
        <w:fldChar w:fldCharType="end"/>
      </w:r>
      <w:bookmarkEnd w:id="40"/>
      <w:r>
        <w:t xml:space="preserve">: </w:t>
      </w:r>
      <w:r w:rsidRPr="00F8593B">
        <w:t xml:space="preserve">An example illustrating </w:t>
      </w:r>
      <w:r w:rsidR="000252C1">
        <w:t xml:space="preserve">that </w:t>
      </w:r>
      <w:r w:rsidRPr="00F8593B">
        <w:t>the application timing of the beam indication DCI is the first symbol of the next slot after the slot where the NCR detects the DCI</w:t>
      </w:r>
      <w:r w:rsidR="00015FDE">
        <w:t>.</w:t>
      </w:r>
    </w:p>
    <w:p w14:paraId="6D8971E6" w14:textId="607D1BA7" w:rsidR="00EC4E0B" w:rsidRDefault="00EC4E0B">
      <w:pPr>
        <w:pStyle w:val="Proposal"/>
        <w:numPr>
          <w:ilvl w:val="0"/>
          <w:numId w:val="0"/>
        </w:numPr>
      </w:pPr>
    </w:p>
    <w:p w14:paraId="7D293A00" w14:textId="6D3101FC" w:rsidR="001C7879" w:rsidRDefault="00263749" w:rsidP="00D02949">
      <w:r>
        <w:t>E</w:t>
      </w:r>
      <w:r w:rsidR="000F21C0">
        <w:t>ach beam indication DCI can only provide</w:t>
      </w:r>
      <w:r w:rsidR="000477CA">
        <w:t xml:space="preserve"> a</w:t>
      </w:r>
      <w:r w:rsidR="000F21C0">
        <w:t xml:space="preserve"> limited number of beam indications, and an efficient DCI design is of great importance. </w:t>
      </w:r>
      <w:r w:rsidR="000252C1">
        <w:t>To</w:t>
      </w:r>
      <w:r w:rsidR="000F21C0">
        <w:t xml:space="preserve"> maximize the usage of each beam indication DCI, it should </w:t>
      </w:r>
      <w:r w:rsidR="00BA6DF4">
        <w:t xml:space="preserve">be </w:t>
      </w:r>
      <w:r w:rsidR="000F21C0">
        <w:t>allow</w:t>
      </w:r>
      <w:r w:rsidR="00BA6DF4">
        <w:t>ed</w:t>
      </w:r>
      <w:r w:rsidR="000F21C0">
        <w:t xml:space="preserve"> </w:t>
      </w:r>
      <w:r w:rsidR="004B739A">
        <w:t xml:space="preserve">that multiple beam indications of the same slot are distributed to multiple DCIs, i.e., an NCR is expected to receive multiple DCIs which contain beam indications for the same slot. If an NCR receives dynamic indication from </w:t>
      </w:r>
      <w:r w:rsidR="00E31EC0">
        <w:t>two or more</w:t>
      </w:r>
      <w:r w:rsidR="004B739A">
        <w:t xml:space="preserve"> DCIs for the same</w:t>
      </w:r>
      <w:r w:rsidR="00E31EC0">
        <w:t xml:space="preserve"> </w:t>
      </w:r>
      <w:r w:rsidR="00E66548">
        <w:t>symbol(s)</w:t>
      </w:r>
      <w:r w:rsidR="004B739A">
        <w:t>, the later arrived DCI overrides the earlier arrived DCI.</w:t>
      </w:r>
    </w:p>
    <w:p w14:paraId="37ABAB24" w14:textId="74223884" w:rsidR="00CB6DC5" w:rsidRDefault="00CB6DC5" w:rsidP="00CB6DC5">
      <w:pPr>
        <w:pStyle w:val="Proposal"/>
      </w:pPr>
      <w:bookmarkStart w:id="41" w:name="_Toc126233807"/>
      <w:bookmarkStart w:id="42" w:name="_Toc127561456"/>
      <w:r>
        <w:lastRenderedPageBreak/>
        <w:t xml:space="preserve">An NCR </w:t>
      </w:r>
      <w:r w:rsidR="00D156DA">
        <w:t>can</w:t>
      </w:r>
      <w:r>
        <w:t xml:space="preserve"> receive multiple DCIs which contain beam indication</w:t>
      </w:r>
      <w:r w:rsidR="004B739A">
        <w:t>s</w:t>
      </w:r>
      <w:r>
        <w:t xml:space="preserve"> for the same slot.</w:t>
      </w:r>
      <w:bookmarkEnd w:id="41"/>
      <w:bookmarkEnd w:id="42"/>
    </w:p>
    <w:p w14:paraId="021FD466" w14:textId="6F5B9BDB" w:rsidR="00CB6DC5" w:rsidRDefault="00CB6DC5" w:rsidP="00CB6DC5">
      <w:pPr>
        <w:pStyle w:val="Proposal"/>
      </w:pPr>
      <w:bookmarkStart w:id="43" w:name="_Toc126233808"/>
      <w:bookmarkStart w:id="44" w:name="_Toc127561457"/>
      <w:r>
        <w:t xml:space="preserve">If an NCR receives dynamic </w:t>
      </w:r>
      <w:r w:rsidR="00C21C02">
        <w:t xml:space="preserve">beam </w:t>
      </w:r>
      <w:r>
        <w:t xml:space="preserve">indication </w:t>
      </w:r>
      <w:r w:rsidR="003F6359">
        <w:t xml:space="preserve">by </w:t>
      </w:r>
      <w:r>
        <w:t xml:space="preserve">more than one DCIs for the same time resource, the later </w:t>
      </w:r>
      <w:r w:rsidR="00C21C02">
        <w:t xml:space="preserve">beam indication </w:t>
      </w:r>
      <w:r>
        <w:t xml:space="preserve">overrides the earlier </w:t>
      </w:r>
      <w:r w:rsidR="00C21C02">
        <w:t>beam indication for that time resource</w:t>
      </w:r>
      <w:r>
        <w:t>.</w:t>
      </w:r>
      <w:bookmarkEnd w:id="43"/>
      <w:bookmarkEnd w:id="44"/>
    </w:p>
    <w:p w14:paraId="162625FA" w14:textId="7294708A" w:rsidR="00F63950" w:rsidRDefault="000766A7" w:rsidP="00F63950">
      <w:pPr>
        <w:pStyle w:val="Heading2"/>
      </w:pPr>
      <w:r>
        <w:t>Backhaul link</w:t>
      </w:r>
    </w:p>
    <w:p w14:paraId="5E9CCCF5" w14:textId="6E747B06" w:rsidR="00AB7753" w:rsidRPr="003C70F8" w:rsidRDefault="00AB7753" w:rsidP="00764306">
      <w:r>
        <w:t>T</w:t>
      </w:r>
      <w:r w:rsidRPr="00A40BE4">
        <w:t xml:space="preserve">he following agreement on </w:t>
      </w:r>
      <w:r>
        <w:t>the backhaul link</w:t>
      </w:r>
      <w:r w:rsidRPr="00A40BE4">
        <w:t xml:space="preserve"> </w:t>
      </w:r>
      <w:r>
        <w:t>w</w:t>
      </w:r>
      <w:r w:rsidR="00D75F5A">
        <w:t>as</w:t>
      </w:r>
      <w:r w:rsidRPr="00A40BE4">
        <w:t xml:space="preserve"> made</w:t>
      </w:r>
      <w:r>
        <w:t xml:space="preserve"> in RAN</w:t>
      </w:r>
      <w:r w:rsidR="00DC5424">
        <w:t xml:space="preserve"> #</w:t>
      </w:r>
      <w:r>
        <w:t>1</w:t>
      </w:r>
      <w:r w:rsidR="00DC5424">
        <w:t>11</w:t>
      </w:r>
      <w:r w:rsidR="000912D9">
        <w:t xml:space="preserve"> </w:t>
      </w:r>
      <w:r w:rsidR="00BE79F6">
        <w:fldChar w:fldCharType="begin"/>
      </w:r>
      <w:r w:rsidR="00BE79F6">
        <w:instrText xml:space="preserve"> REF _Ref127272307 \r \h </w:instrText>
      </w:r>
      <w:r w:rsidR="00BE79F6">
        <w:fldChar w:fldCharType="separate"/>
      </w:r>
      <w:r w:rsidR="0055588E">
        <w:t>[3]</w:t>
      </w:r>
      <w:r w:rsidR="00BE79F6">
        <w:fldChar w:fldCharType="end"/>
      </w:r>
      <w:r>
        <w:t>:</w:t>
      </w:r>
    </w:p>
    <w:tbl>
      <w:tblPr>
        <w:tblStyle w:val="TableGrid"/>
        <w:tblW w:w="0" w:type="auto"/>
        <w:tblLook w:val="04A0" w:firstRow="1" w:lastRow="0" w:firstColumn="1" w:lastColumn="0" w:noHBand="0" w:noVBand="1"/>
      </w:tblPr>
      <w:tblGrid>
        <w:gridCol w:w="9629"/>
      </w:tblGrid>
      <w:tr w:rsidR="00343B28" w14:paraId="4BE3EF09" w14:textId="77777777" w:rsidTr="00914548">
        <w:tc>
          <w:tcPr>
            <w:tcW w:w="9629" w:type="dxa"/>
          </w:tcPr>
          <w:p w14:paraId="375065DD" w14:textId="074A1482" w:rsidR="00343B28" w:rsidRPr="00764306" w:rsidRDefault="00343B28" w:rsidP="00460428">
            <w:pPr>
              <w:rPr>
                <w:sz w:val="18"/>
                <w:szCs w:val="18"/>
                <w:highlight w:val="green"/>
                <w:lang w:val="en-GB"/>
              </w:rPr>
            </w:pPr>
            <w:r w:rsidRPr="007B1E38">
              <w:rPr>
                <w:szCs w:val="18"/>
                <w:highlight w:val="green"/>
                <w:lang w:val="en-US"/>
              </w:rPr>
              <w:t>Agreement</w:t>
            </w:r>
            <w:r w:rsidR="00017852" w:rsidRPr="007B1E38">
              <w:rPr>
                <w:szCs w:val="18"/>
                <w:highlight w:val="green"/>
                <w:lang w:val="en-US"/>
              </w:rPr>
              <w:t xml:space="preserve"> (RAN1#</w:t>
            </w:r>
            <w:r w:rsidR="000224E1" w:rsidRPr="007B1E38">
              <w:rPr>
                <w:szCs w:val="18"/>
                <w:highlight w:val="green"/>
                <w:lang w:val="en-US"/>
              </w:rPr>
              <w:t>111</w:t>
            </w:r>
            <w:r w:rsidR="00017852" w:rsidRPr="007B1E38">
              <w:rPr>
                <w:szCs w:val="18"/>
                <w:highlight w:val="green"/>
                <w:lang w:val="en-US"/>
              </w:rPr>
              <w:t>)</w:t>
            </w:r>
          </w:p>
          <w:p w14:paraId="22609A24" w14:textId="77777777" w:rsidR="00343B28" w:rsidRPr="00764306" w:rsidRDefault="00343B28" w:rsidP="00460428">
            <w:pPr>
              <w:rPr>
                <w:sz w:val="18"/>
                <w:szCs w:val="18"/>
                <w:lang w:val="en-GB"/>
              </w:rPr>
            </w:pPr>
            <w:r w:rsidRPr="007B1E38">
              <w:rPr>
                <w:szCs w:val="18"/>
                <w:lang w:val="en-US"/>
              </w:rPr>
              <w:t xml:space="preserve">The </w:t>
            </w:r>
            <w:r w:rsidRPr="007B1E38">
              <w:rPr>
                <w:szCs w:val="18"/>
                <w:highlight w:val="yellow"/>
                <w:lang w:val="en-US"/>
              </w:rPr>
              <w:t>semi-</w:t>
            </w:r>
            <w:proofErr w:type="spellStart"/>
            <w:r w:rsidRPr="007B1E38">
              <w:rPr>
                <w:szCs w:val="18"/>
                <w:highlight w:val="yellow"/>
                <w:lang w:val="en-US"/>
              </w:rPr>
              <w:t>static</w:t>
            </w:r>
            <w:proofErr w:type="spellEnd"/>
            <w:r w:rsidRPr="007B1E38">
              <w:rPr>
                <w:szCs w:val="18"/>
                <w:highlight w:val="yellow"/>
                <w:lang w:val="en-US"/>
              </w:rPr>
              <w:t xml:space="preserve"> beam </w:t>
            </w:r>
            <w:proofErr w:type="spellStart"/>
            <w:r w:rsidRPr="007B1E38">
              <w:rPr>
                <w:szCs w:val="18"/>
                <w:highlight w:val="yellow"/>
                <w:lang w:val="en-US"/>
              </w:rPr>
              <w:t>indication</w:t>
            </w:r>
            <w:proofErr w:type="spellEnd"/>
            <w:r w:rsidRPr="007B1E38">
              <w:rPr>
                <w:szCs w:val="18"/>
                <w:lang w:val="en-US"/>
              </w:rPr>
              <w:t xml:space="preserve"> </w:t>
            </w:r>
            <w:proofErr w:type="spellStart"/>
            <w:r w:rsidRPr="007B1E38">
              <w:rPr>
                <w:szCs w:val="18"/>
                <w:lang w:val="en-US"/>
              </w:rPr>
              <w:t>for</w:t>
            </w:r>
            <w:proofErr w:type="spellEnd"/>
            <w:r w:rsidRPr="007B1E38">
              <w:rPr>
                <w:szCs w:val="18"/>
                <w:lang w:val="en-US"/>
              </w:rPr>
              <w:t xml:space="preserve"> </w:t>
            </w:r>
            <w:proofErr w:type="spellStart"/>
            <w:r w:rsidRPr="007B1E38">
              <w:rPr>
                <w:szCs w:val="18"/>
                <w:lang w:val="en-US"/>
              </w:rPr>
              <w:t>backhaul</w:t>
            </w:r>
            <w:proofErr w:type="spellEnd"/>
            <w:r w:rsidRPr="007B1E38">
              <w:rPr>
                <w:szCs w:val="18"/>
                <w:lang w:val="en-US"/>
              </w:rPr>
              <w:t xml:space="preserve"> link </w:t>
            </w:r>
            <w:proofErr w:type="spellStart"/>
            <w:r w:rsidRPr="007B1E38">
              <w:rPr>
                <w:szCs w:val="18"/>
                <w:lang w:val="en-US"/>
              </w:rPr>
              <w:t>is</w:t>
            </w:r>
            <w:proofErr w:type="spellEnd"/>
            <w:r w:rsidRPr="007B1E38">
              <w:rPr>
                <w:szCs w:val="18"/>
                <w:lang w:val="en-US"/>
              </w:rPr>
              <w:t xml:space="preserve"> </w:t>
            </w:r>
            <w:proofErr w:type="spellStart"/>
            <w:r w:rsidRPr="007B1E38">
              <w:rPr>
                <w:szCs w:val="18"/>
                <w:lang w:val="en-US"/>
              </w:rPr>
              <w:t>supported</w:t>
            </w:r>
            <w:proofErr w:type="spellEnd"/>
            <w:r w:rsidRPr="007B1E38">
              <w:rPr>
                <w:szCs w:val="18"/>
                <w:lang w:val="en-US"/>
              </w:rPr>
              <w:t xml:space="preserve"> </w:t>
            </w:r>
            <w:proofErr w:type="spellStart"/>
            <w:r w:rsidRPr="007B1E38">
              <w:rPr>
                <w:szCs w:val="18"/>
                <w:lang w:val="en-US"/>
              </w:rPr>
              <w:t>as</w:t>
            </w:r>
            <w:proofErr w:type="spellEnd"/>
            <w:r w:rsidRPr="007B1E38">
              <w:rPr>
                <w:szCs w:val="18"/>
                <w:lang w:val="en-US"/>
              </w:rPr>
              <w:t>:</w:t>
            </w:r>
          </w:p>
          <w:p w14:paraId="6F061C29" w14:textId="77777777" w:rsidR="00343B28" w:rsidRPr="00764306" w:rsidRDefault="00343B28" w:rsidP="00460428">
            <w:pPr>
              <w:pStyle w:val="ListParagraph"/>
              <w:numPr>
                <w:ilvl w:val="0"/>
                <w:numId w:val="27"/>
              </w:numPr>
              <w:rPr>
                <w:sz w:val="18"/>
                <w:szCs w:val="18"/>
              </w:rPr>
            </w:pPr>
            <w:r w:rsidRPr="003C559C">
              <w:rPr>
                <w:szCs w:val="16"/>
              </w:rPr>
              <w:t>If the beam indication framework in Rel-15 is used for NCR-MT</w:t>
            </w:r>
          </w:p>
          <w:p w14:paraId="58733CDD" w14:textId="77777777" w:rsidR="00343B28" w:rsidRPr="00764306" w:rsidRDefault="00343B28" w:rsidP="00460428">
            <w:pPr>
              <w:pStyle w:val="ListParagraph"/>
              <w:numPr>
                <w:ilvl w:val="0"/>
                <w:numId w:val="27"/>
              </w:numPr>
              <w:rPr>
                <w:sz w:val="18"/>
                <w:szCs w:val="18"/>
              </w:rPr>
            </w:pPr>
            <w:r w:rsidRPr="003C559C">
              <w:rPr>
                <w:szCs w:val="16"/>
              </w:rPr>
              <w:t>The DL beam is indicated by MAC CE to select one of TCI state ID from the RRC-configured list of beams for C-link</w:t>
            </w:r>
          </w:p>
          <w:p w14:paraId="57F2E0BF" w14:textId="77777777" w:rsidR="00343B28" w:rsidRPr="00764306" w:rsidRDefault="00343B28" w:rsidP="00460428">
            <w:pPr>
              <w:pStyle w:val="ListParagraph"/>
              <w:numPr>
                <w:ilvl w:val="1"/>
                <w:numId w:val="27"/>
              </w:numPr>
              <w:rPr>
                <w:sz w:val="18"/>
                <w:szCs w:val="18"/>
              </w:rPr>
            </w:pPr>
            <w:r w:rsidRPr="003C559C">
              <w:rPr>
                <w:szCs w:val="16"/>
              </w:rPr>
              <w:t>The UL beam is indicated by SRI on C-link via MAC CE.</w:t>
            </w:r>
          </w:p>
          <w:p w14:paraId="1BA4DFE6" w14:textId="77777777" w:rsidR="00343B28" w:rsidRPr="00764306" w:rsidRDefault="00343B28" w:rsidP="00460428">
            <w:pPr>
              <w:pStyle w:val="ListParagraph"/>
              <w:numPr>
                <w:ilvl w:val="0"/>
                <w:numId w:val="27"/>
              </w:numPr>
              <w:rPr>
                <w:sz w:val="18"/>
                <w:szCs w:val="18"/>
              </w:rPr>
            </w:pPr>
            <w:r w:rsidRPr="003C559C">
              <w:rPr>
                <w:szCs w:val="16"/>
              </w:rPr>
              <w:t>If the beam indication framework in Rel-17 is used for NCR-MT</w:t>
            </w:r>
          </w:p>
          <w:p w14:paraId="7E779033" w14:textId="17664B17" w:rsidR="00343B28" w:rsidRPr="00325786" w:rsidRDefault="00343B28" w:rsidP="00460428">
            <w:pPr>
              <w:pStyle w:val="ListParagraph"/>
              <w:numPr>
                <w:ilvl w:val="1"/>
                <w:numId w:val="27"/>
              </w:numPr>
            </w:pPr>
            <w:r w:rsidRPr="003C559C">
              <w:rPr>
                <w:szCs w:val="16"/>
              </w:rPr>
              <w:t>The DL and UL beam are indicated by MAC CE to select one of TCI state ID from the RRC-configured list of beams for C-link</w:t>
            </w:r>
          </w:p>
        </w:tc>
      </w:tr>
    </w:tbl>
    <w:p w14:paraId="2025ABC2" w14:textId="008BA774" w:rsidR="00CB1419" w:rsidRPr="00343B28" w:rsidRDefault="00CB1419" w:rsidP="0045520C">
      <w:pPr>
        <w:spacing w:before="240"/>
        <w:rPr>
          <w:lang w:eastAsia="ja-JP"/>
        </w:rPr>
      </w:pPr>
      <w:r>
        <w:rPr>
          <w:lang w:eastAsia="ja-JP"/>
        </w:rPr>
        <w:t>As agreed in the RAN1#111 meeting, for both FR1 and FR2, the “ON” state of NCR-</w:t>
      </w:r>
      <w:proofErr w:type="spellStart"/>
      <w:r>
        <w:rPr>
          <w:lang w:eastAsia="ja-JP"/>
        </w:rPr>
        <w:t>Fwd</w:t>
      </w:r>
      <w:proofErr w:type="spellEnd"/>
      <w:r>
        <w:rPr>
          <w:lang w:eastAsia="ja-JP"/>
        </w:rPr>
        <w:t xml:space="preserve"> is indicated implicitly via the beam indication. The access link beam indication has always an associated time resource configuration. </w:t>
      </w:r>
      <w:r w:rsidR="00B3053C">
        <w:rPr>
          <w:lang w:eastAsia="ja-JP"/>
        </w:rPr>
        <w:t xml:space="preserve">However, </w:t>
      </w:r>
      <w:r w:rsidR="00017852">
        <w:rPr>
          <w:lang w:eastAsia="ja-JP"/>
        </w:rPr>
        <w:t xml:space="preserve">the </w:t>
      </w:r>
      <w:r w:rsidR="000924C7">
        <w:rPr>
          <w:lang w:eastAsia="ja-JP"/>
        </w:rPr>
        <w:t>explicit</w:t>
      </w:r>
      <w:r w:rsidR="00017852">
        <w:rPr>
          <w:lang w:eastAsia="ja-JP"/>
        </w:rPr>
        <w:t xml:space="preserve"> backhaul link beam indication is activated by a MAC CE command </w:t>
      </w:r>
      <w:r w:rsidR="000252C1">
        <w:rPr>
          <w:lang w:eastAsia="ja-JP"/>
        </w:rPr>
        <w:t>(see above agreement)</w:t>
      </w:r>
      <w:r w:rsidR="00017852">
        <w:rPr>
          <w:lang w:eastAsia="ja-JP"/>
        </w:rPr>
        <w:t xml:space="preserve"> and will be valid until the next MAC CE command</w:t>
      </w:r>
      <w:r w:rsidR="00073ACC">
        <w:rPr>
          <w:lang w:eastAsia="ja-JP"/>
        </w:rPr>
        <w:t xml:space="preserve"> – </w:t>
      </w:r>
      <w:r w:rsidR="000924C7">
        <w:rPr>
          <w:lang w:eastAsia="ja-JP"/>
        </w:rPr>
        <w:t>valid irrespective of any provided access link beam indication</w:t>
      </w:r>
      <w:r w:rsidR="00017852">
        <w:rPr>
          <w:lang w:eastAsia="ja-JP"/>
        </w:rPr>
        <w:t xml:space="preserve">. In our opinion, a further clarification is needed for the time resource configuration of the backhaul link beam indication, i.e., the </w:t>
      </w:r>
      <w:r w:rsidR="002B34BC">
        <w:rPr>
          <w:lang w:eastAsia="ja-JP"/>
        </w:rPr>
        <w:t>enabling of</w:t>
      </w:r>
      <w:r w:rsidR="00E87718">
        <w:rPr>
          <w:lang w:eastAsia="ja-JP"/>
        </w:rPr>
        <w:t xml:space="preserve"> the </w:t>
      </w:r>
      <w:r w:rsidR="00017852">
        <w:rPr>
          <w:lang w:eastAsia="ja-JP"/>
        </w:rPr>
        <w:t>backhaul link</w:t>
      </w:r>
      <w:r w:rsidR="002B34BC">
        <w:rPr>
          <w:lang w:eastAsia="ja-JP"/>
        </w:rPr>
        <w:t xml:space="preserve"> </w:t>
      </w:r>
      <w:r w:rsidR="00017852">
        <w:rPr>
          <w:lang w:eastAsia="ja-JP"/>
        </w:rPr>
        <w:t>beam follows the time resource configuration of the access beam indications.</w:t>
      </w:r>
    </w:p>
    <w:p w14:paraId="508BAC75" w14:textId="5D2C7B48" w:rsidR="003742AC" w:rsidRDefault="00701D4E" w:rsidP="00A04F49">
      <w:pPr>
        <w:pStyle w:val="Proposal"/>
      </w:pPr>
      <w:bookmarkStart w:id="45" w:name="_Toc126233809"/>
      <w:bookmarkStart w:id="46" w:name="_Toc127561458"/>
      <w:r>
        <w:t>The enabling of the backhaul link beam follows the time resource configuration of the access beam indications</w:t>
      </w:r>
      <w:r w:rsidR="00D72D77">
        <w:t>.</w:t>
      </w:r>
      <w:bookmarkEnd w:id="46"/>
      <w:r w:rsidR="00343B28">
        <w:t xml:space="preserve"> </w:t>
      </w:r>
      <w:bookmarkEnd w:id="45"/>
    </w:p>
    <w:p w14:paraId="1963DDAC" w14:textId="5F126418" w:rsidR="00F63950" w:rsidRDefault="000766A7" w:rsidP="00F63950">
      <w:pPr>
        <w:pStyle w:val="Heading2"/>
      </w:pPr>
      <w:r>
        <w:t>ON/OFF</w:t>
      </w:r>
    </w:p>
    <w:p w14:paraId="2D36E91B" w14:textId="3001A3E3" w:rsidR="00274801" w:rsidRPr="00942717" w:rsidRDefault="00274801" w:rsidP="00764306">
      <w:r>
        <w:rPr>
          <w:lang w:eastAsia="ja-JP"/>
        </w:rPr>
        <w:t>In RAN1 #11</w:t>
      </w:r>
      <w:r w:rsidR="00764306">
        <w:rPr>
          <w:lang w:eastAsia="ja-JP"/>
        </w:rPr>
        <w:t xml:space="preserve">0 and RAN1#111 meetings </w:t>
      </w:r>
      <w:r w:rsidR="00764306">
        <w:rPr>
          <w:lang w:eastAsia="ja-JP"/>
        </w:rPr>
        <w:fldChar w:fldCharType="begin"/>
      </w:r>
      <w:r w:rsidR="00764306">
        <w:rPr>
          <w:lang w:eastAsia="ja-JP"/>
        </w:rPr>
        <w:instrText xml:space="preserve"> REF _Ref127272307 \r \h </w:instrText>
      </w:r>
      <w:r w:rsidR="00764306">
        <w:rPr>
          <w:lang w:eastAsia="ja-JP"/>
        </w:rPr>
      </w:r>
      <w:r w:rsidR="00764306">
        <w:rPr>
          <w:lang w:eastAsia="ja-JP"/>
        </w:rPr>
        <w:fldChar w:fldCharType="separate"/>
      </w:r>
      <w:r w:rsidR="0055588E">
        <w:rPr>
          <w:lang w:eastAsia="ja-JP"/>
        </w:rPr>
        <w:t>[3]</w:t>
      </w:r>
      <w:r w:rsidR="00764306">
        <w:rPr>
          <w:lang w:eastAsia="ja-JP"/>
        </w:rPr>
        <w:fldChar w:fldCharType="end"/>
      </w:r>
      <w:r w:rsidR="00764306">
        <w:rPr>
          <w:lang w:eastAsia="ja-JP"/>
        </w:rPr>
        <w:fldChar w:fldCharType="begin"/>
      </w:r>
      <w:r w:rsidR="00764306">
        <w:rPr>
          <w:lang w:eastAsia="ja-JP"/>
        </w:rPr>
        <w:instrText xml:space="preserve"> REF _Ref127272939 \r \h </w:instrText>
      </w:r>
      <w:r w:rsidR="00764306">
        <w:rPr>
          <w:lang w:eastAsia="ja-JP"/>
        </w:rPr>
      </w:r>
      <w:r w:rsidR="00764306">
        <w:rPr>
          <w:lang w:eastAsia="ja-JP"/>
        </w:rPr>
        <w:fldChar w:fldCharType="separate"/>
      </w:r>
      <w:r w:rsidR="0055588E">
        <w:rPr>
          <w:lang w:eastAsia="ja-JP"/>
        </w:rPr>
        <w:t>[6]</w:t>
      </w:r>
      <w:r w:rsidR="00764306">
        <w:rPr>
          <w:lang w:eastAsia="ja-JP"/>
        </w:rPr>
        <w:fldChar w:fldCharType="end"/>
      </w:r>
      <w:r w:rsidR="001D77F0">
        <w:rPr>
          <w:lang w:eastAsia="ja-JP"/>
        </w:rPr>
        <w:fldChar w:fldCharType="begin"/>
      </w:r>
      <w:r w:rsidR="001D77F0">
        <w:rPr>
          <w:lang w:eastAsia="ja-JP"/>
        </w:rPr>
        <w:instrText xml:space="preserve"> REF _Ref127272939 \r \h </w:instrText>
      </w:r>
      <w:r w:rsidR="001D77F0">
        <w:rPr>
          <w:lang w:eastAsia="ja-JP"/>
        </w:rPr>
      </w:r>
      <w:r w:rsidR="0055588E">
        <w:rPr>
          <w:lang w:eastAsia="ja-JP"/>
        </w:rPr>
        <w:fldChar w:fldCharType="separate"/>
      </w:r>
      <w:r w:rsidR="0055588E">
        <w:rPr>
          <w:lang w:eastAsia="ja-JP"/>
        </w:rPr>
        <w:t>[6]</w:t>
      </w:r>
      <w:r w:rsidR="001D77F0">
        <w:rPr>
          <w:lang w:eastAsia="ja-JP"/>
        </w:rPr>
        <w:fldChar w:fldCharType="end"/>
      </w:r>
      <w:r w:rsidR="0017194A">
        <w:rPr>
          <w:lang w:eastAsia="ja-JP"/>
        </w:rPr>
        <w:fldChar w:fldCharType="begin"/>
      </w:r>
      <w:r w:rsidR="0017194A">
        <w:rPr>
          <w:lang w:eastAsia="ja-JP"/>
        </w:rPr>
        <w:instrText xml:space="preserve"> REF _Ref127272939 \r \h </w:instrText>
      </w:r>
      <w:r w:rsidR="0017194A">
        <w:rPr>
          <w:lang w:eastAsia="ja-JP"/>
        </w:rPr>
      </w:r>
      <w:r w:rsidR="0055588E">
        <w:rPr>
          <w:lang w:eastAsia="ja-JP"/>
        </w:rPr>
        <w:fldChar w:fldCharType="separate"/>
      </w:r>
      <w:r w:rsidR="0055588E">
        <w:rPr>
          <w:lang w:eastAsia="ja-JP"/>
        </w:rPr>
        <w:t>[6]</w:t>
      </w:r>
      <w:r w:rsidR="0017194A">
        <w:rPr>
          <w:lang w:eastAsia="ja-JP"/>
        </w:rPr>
        <w:fldChar w:fldCharType="end"/>
      </w:r>
      <w:r w:rsidR="00893B9E">
        <w:rPr>
          <w:lang w:eastAsia="ja-JP"/>
        </w:rPr>
        <w:fldChar w:fldCharType="begin"/>
      </w:r>
      <w:r w:rsidR="00893B9E">
        <w:rPr>
          <w:lang w:eastAsia="ja-JP"/>
        </w:rPr>
        <w:instrText xml:space="preserve"> REF _Ref127272939 \r \h </w:instrText>
      </w:r>
      <w:r w:rsidR="00893B9E">
        <w:rPr>
          <w:lang w:eastAsia="ja-JP"/>
        </w:rPr>
      </w:r>
      <w:r w:rsidR="0055588E">
        <w:rPr>
          <w:lang w:eastAsia="ja-JP"/>
        </w:rPr>
        <w:fldChar w:fldCharType="separate"/>
      </w:r>
      <w:r w:rsidR="0055588E">
        <w:rPr>
          <w:lang w:eastAsia="ja-JP"/>
        </w:rPr>
        <w:t>[6]</w:t>
      </w:r>
      <w:r w:rsidR="00893B9E">
        <w:rPr>
          <w:lang w:eastAsia="ja-JP"/>
        </w:rPr>
        <w:fldChar w:fldCharType="end"/>
      </w:r>
      <w:r w:rsidR="00893B9E">
        <w:rPr>
          <w:lang w:eastAsia="ja-JP"/>
        </w:rPr>
        <w:t>,</w:t>
      </w:r>
      <w:r>
        <w:rPr>
          <w:lang w:eastAsia="ja-JP"/>
        </w:rPr>
        <w:t xml:space="preserve"> the following w</w:t>
      </w:r>
      <w:r w:rsidR="00764306">
        <w:rPr>
          <w:lang w:eastAsia="ja-JP"/>
        </w:rPr>
        <w:t>ere</w:t>
      </w:r>
      <w:r>
        <w:rPr>
          <w:lang w:eastAsia="ja-JP"/>
        </w:rPr>
        <w:t xml:space="preserve"> agreed regarding ON/OFF:</w:t>
      </w:r>
    </w:p>
    <w:tbl>
      <w:tblPr>
        <w:tblStyle w:val="TableGrid"/>
        <w:tblW w:w="0" w:type="auto"/>
        <w:tblLook w:val="04A0" w:firstRow="1" w:lastRow="0" w:firstColumn="1" w:lastColumn="0" w:noHBand="0" w:noVBand="1"/>
      </w:tblPr>
      <w:tblGrid>
        <w:gridCol w:w="9629"/>
      </w:tblGrid>
      <w:tr w:rsidR="0035069C" w14:paraId="3F5F997A" w14:textId="77777777" w:rsidTr="00914548">
        <w:tc>
          <w:tcPr>
            <w:tcW w:w="9629" w:type="dxa"/>
          </w:tcPr>
          <w:p w14:paraId="6E39109D" w14:textId="11ED7DED" w:rsidR="00764306" w:rsidRPr="00407F04" w:rsidRDefault="00764306" w:rsidP="00764306">
            <w:pPr>
              <w:spacing w:after="0" w:line="240" w:lineRule="auto"/>
              <w:jc w:val="left"/>
              <w:rPr>
                <w:rFonts w:ascii="Times" w:eastAsia="Batang" w:hAnsi="Times" w:cs="Times"/>
                <w:b/>
                <w:bCs/>
                <w:szCs w:val="20"/>
                <w:highlight w:val="green"/>
                <w:lang w:val="en-US"/>
              </w:rPr>
            </w:pPr>
            <w:r w:rsidRPr="00407F04">
              <w:rPr>
                <w:rFonts w:ascii="Times" w:eastAsia="Batang" w:hAnsi="Times" w:cs="Times"/>
                <w:b/>
                <w:bCs/>
                <w:szCs w:val="20"/>
                <w:highlight w:val="green"/>
                <w:lang w:val="en-US"/>
              </w:rPr>
              <w:t>Agreement</w:t>
            </w:r>
            <w:r w:rsidR="00780A3F">
              <w:rPr>
                <w:rFonts w:ascii="Times" w:eastAsia="Batang" w:hAnsi="Times" w:cs="Times"/>
                <w:b/>
                <w:bCs/>
                <w:szCs w:val="20"/>
                <w:highlight w:val="green"/>
                <w:lang w:val="en-US"/>
              </w:rPr>
              <w:t xml:space="preserve"> </w:t>
            </w:r>
            <w:r w:rsidRPr="00407F04">
              <w:rPr>
                <w:rFonts w:ascii="Times" w:eastAsia="Batang" w:hAnsi="Times" w:cs="Times"/>
                <w:b/>
                <w:bCs/>
                <w:szCs w:val="20"/>
                <w:highlight w:val="green"/>
                <w:lang w:val="en-US"/>
              </w:rPr>
              <w:t>(RAN1#110)</w:t>
            </w:r>
          </w:p>
          <w:p w14:paraId="1E3F3E10" w14:textId="77777777" w:rsidR="00764306" w:rsidRPr="00407F04" w:rsidRDefault="00764306" w:rsidP="00764306">
            <w:pPr>
              <w:spacing w:after="0" w:line="240" w:lineRule="auto"/>
              <w:jc w:val="left"/>
              <w:rPr>
                <w:rFonts w:ascii="Times" w:eastAsia="Batang" w:hAnsi="Times" w:cs="Times"/>
                <w:szCs w:val="20"/>
                <w:lang w:val="en-US"/>
              </w:rPr>
            </w:pPr>
            <w:r w:rsidRPr="00407F04">
              <w:rPr>
                <w:rFonts w:ascii="Times" w:eastAsia="Batang" w:hAnsi="Times" w:cs="Times"/>
                <w:szCs w:val="20"/>
                <w:lang w:val="en-US"/>
              </w:rPr>
              <w:t>The NCR-</w:t>
            </w:r>
            <w:proofErr w:type="spellStart"/>
            <w:r w:rsidRPr="00407F04">
              <w:rPr>
                <w:rFonts w:ascii="Times" w:eastAsia="Batang" w:hAnsi="Times" w:cs="Times"/>
                <w:szCs w:val="20"/>
                <w:lang w:val="en-US"/>
              </w:rPr>
              <w:t>Fwd</w:t>
            </w:r>
            <w:proofErr w:type="spellEnd"/>
            <w:r w:rsidRPr="00407F04">
              <w:rPr>
                <w:rFonts w:ascii="Times" w:eastAsia="Batang" w:hAnsi="Times" w:cs="Times"/>
                <w:szCs w:val="20"/>
                <w:lang w:val="en-US"/>
              </w:rPr>
              <w:t xml:space="preserve"> </w:t>
            </w:r>
            <w:r w:rsidRPr="00407F04">
              <w:rPr>
                <w:rFonts w:ascii="Times" w:eastAsia="Batang" w:hAnsi="Times" w:cs="Times"/>
                <w:color w:val="000000" w:themeColor="text1"/>
                <w:szCs w:val="20"/>
                <w:lang w:val="en-US"/>
              </w:rPr>
              <w:t xml:space="preserve">is always expected to be “OFF” unless otherwise </w:t>
            </w:r>
            <w:r w:rsidRPr="00407F04">
              <w:rPr>
                <w:rFonts w:ascii="Times" w:eastAsia="Batang" w:hAnsi="Times" w:cs="Times"/>
                <w:iCs/>
                <w:color w:val="000000" w:themeColor="text1"/>
                <w:szCs w:val="20"/>
                <w:lang w:val="en-US"/>
              </w:rPr>
              <w:t xml:space="preserve">explicitly or implicitly indicated </w:t>
            </w:r>
            <w:r w:rsidRPr="00407F04">
              <w:rPr>
                <w:rFonts w:ascii="Times" w:eastAsia="Batang" w:hAnsi="Times" w:cs="Times"/>
                <w:iCs/>
                <w:szCs w:val="20"/>
                <w:lang w:val="en-US"/>
              </w:rPr>
              <w:t>by gNB</w:t>
            </w:r>
            <w:r w:rsidRPr="00407F04">
              <w:rPr>
                <w:rFonts w:ascii="Times" w:eastAsia="Batang" w:hAnsi="Times" w:cs="Times"/>
                <w:szCs w:val="20"/>
                <w:lang w:val="en-US"/>
              </w:rPr>
              <w:t>.</w:t>
            </w:r>
          </w:p>
          <w:p w14:paraId="7B3CBC5B" w14:textId="77777777" w:rsidR="00764306" w:rsidRPr="00407F04" w:rsidRDefault="00764306" w:rsidP="00764306">
            <w:pPr>
              <w:numPr>
                <w:ilvl w:val="0"/>
                <w:numId w:val="43"/>
              </w:numPr>
              <w:spacing w:after="0" w:line="240" w:lineRule="auto"/>
              <w:jc w:val="left"/>
              <w:rPr>
                <w:rFonts w:ascii="Times" w:eastAsia="Batang" w:hAnsi="Times" w:cs="Times"/>
                <w:szCs w:val="20"/>
                <w:lang w:val="en-US"/>
              </w:rPr>
            </w:pPr>
            <w:r w:rsidRPr="00407F04">
              <w:rPr>
                <w:rFonts w:ascii="Times" w:eastAsia="Batang" w:hAnsi="Times" w:cs="Times"/>
                <w:szCs w:val="20"/>
                <w:lang w:val="en-US"/>
              </w:rPr>
              <w:t>Note-1: This applies to the case regardless of the RRC state of NCR-MT.</w:t>
            </w:r>
          </w:p>
          <w:p w14:paraId="6412F960" w14:textId="77777777" w:rsidR="00764306" w:rsidRPr="00407F04" w:rsidRDefault="00764306" w:rsidP="00764306">
            <w:pPr>
              <w:numPr>
                <w:ilvl w:val="0"/>
                <w:numId w:val="43"/>
              </w:numPr>
              <w:spacing w:after="0" w:line="240" w:lineRule="auto"/>
              <w:jc w:val="left"/>
              <w:rPr>
                <w:rFonts w:ascii="Times" w:eastAsia="Batang" w:hAnsi="Times" w:cs="Times"/>
                <w:szCs w:val="20"/>
                <w:lang w:val="en-US" w:eastAsia="x-none"/>
              </w:rPr>
            </w:pPr>
            <w:r w:rsidRPr="00407F04">
              <w:rPr>
                <w:rFonts w:ascii="Times" w:eastAsia="Batang" w:hAnsi="Times" w:cs="Times"/>
                <w:szCs w:val="20"/>
                <w:lang w:val="en-US" w:eastAsia="x-none"/>
              </w:rPr>
              <w:t xml:space="preserve">Note-2: Indication (e.g., received when NCR-MT in RRC-connected) or DRX state of NCR-MT to control the ON-OFF </w:t>
            </w:r>
            <w:proofErr w:type="spellStart"/>
            <w:r w:rsidRPr="00407F04">
              <w:rPr>
                <w:rFonts w:ascii="Times" w:eastAsia="Batang" w:hAnsi="Times" w:cs="Times"/>
                <w:szCs w:val="20"/>
                <w:lang w:val="en-US" w:eastAsia="x-none"/>
              </w:rPr>
              <w:t>behaviour</w:t>
            </w:r>
            <w:proofErr w:type="spellEnd"/>
            <w:r w:rsidRPr="00407F04">
              <w:rPr>
                <w:rFonts w:ascii="Times" w:eastAsia="Batang" w:hAnsi="Times" w:cs="Times"/>
                <w:szCs w:val="20"/>
                <w:lang w:val="en-US" w:eastAsia="x-none"/>
              </w:rPr>
              <w:t xml:space="preserve"> of NCR-</w:t>
            </w:r>
            <w:proofErr w:type="spellStart"/>
            <w:r w:rsidRPr="00407F04">
              <w:rPr>
                <w:rFonts w:ascii="Times" w:eastAsia="Batang" w:hAnsi="Times" w:cs="Times"/>
                <w:szCs w:val="20"/>
                <w:lang w:val="en-US" w:eastAsia="x-none"/>
              </w:rPr>
              <w:t>Fwd</w:t>
            </w:r>
            <w:proofErr w:type="spellEnd"/>
            <w:r w:rsidRPr="00407F04">
              <w:rPr>
                <w:rFonts w:ascii="Times" w:eastAsia="Batang" w:hAnsi="Times" w:cs="Times"/>
                <w:szCs w:val="20"/>
                <w:lang w:val="en-US" w:eastAsia="x-none"/>
              </w:rPr>
              <w:t xml:space="preserve"> when the NCR-MT is in RRC-idle/inactive is not precluded.</w:t>
            </w:r>
          </w:p>
          <w:p w14:paraId="46F5BDB4" w14:textId="77777777" w:rsidR="00764306" w:rsidRPr="00407F04" w:rsidRDefault="00764306" w:rsidP="00764306">
            <w:pPr>
              <w:spacing w:after="0" w:line="240" w:lineRule="auto"/>
              <w:jc w:val="left"/>
              <w:rPr>
                <w:rFonts w:ascii="Times" w:eastAsia="Batang" w:hAnsi="Times" w:cs="Times"/>
                <w:szCs w:val="20"/>
                <w:lang w:val="en-US" w:eastAsia="x-none"/>
              </w:rPr>
            </w:pPr>
            <w:r w:rsidRPr="00407F04">
              <w:rPr>
                <w:rFonts w:ascii="Times" w:eastAsia="Batang" w:hAnsi="Times" w:cs="Times"/>
                <w:szCs w:val="20"/>
                <w:lang w:val="en-US" w:eastAsia="x-none"/>
              </w:rPr>
              <w:t xml:space="preserve">The above is not meant to imply any </w:t>
            </w:r>
            <w:proofErr w:type="spellStart"/>
            <w:r w:rsidRPr="00407F04">
              <w:rPr>
                <w:rFonts w:ascii="Times" w:eastAsia="Batang" w:hAnsi="Times" w:cs="Times"/>
                <w:szCs w:val="20"/>
                <w:lang w:val="en-US" w:eastAsia="x-none"/>
              </w:rPr>
              <w:t>signalling</w:t>
            </w:r>
            <w:proofErr w:type="spellEnd"/>
            <w:r w:rsidRPr="00407F04">
              <w:rPr>
                <w:rFonts w:ascii="Times" w:eastAsia="Batang" w:hAnsi="Times" w:cs="Times"/>
                <w:szCs w:val="20"/>
                <w:lang w:val="en-US" w:eastAsia="x-none"/>
              </w:rPr>
              <w:t xml:space="preserve"> design for </w:t>
            </w:r>
            <w:r w:rsidRPr="00407F04">
              <w:rPr>
                <w:rFonts w:ascii="Times" w:eastAsia="Batang" w:hAnsi="Times" w:cs="Times"/>
                <w:b/>
                <w:bCs/>
                <w:szCs w:val="20"/>
                <w:lang w:val="en-US"/>
              </w:rPr>
              <w:t>NCR-</w:t>
            </w:r>
            <w:proofErr w:type="spellStart"/>
            <w:r w:rsidRPr="00407F04">
              <w:rPr>
                <w:rFonts w:ascii="Times" w:eastAsia="Batang" w:hAnsi="Times" w:cs="Times"/>
                <w:b/>
                <w:bCs/>
                <w:szCs w:val="20"/>
                <w:lang w:val="en-US"/>
              </w:rPr>
              <w:t>Fwd</w:t>
            </w:r>
            <w:proofErr w:type="spellEnd"/>
            <w:r w:rsidRPr="00407F04">
              <w:rPr>
                <w:rFonts w:ascii="Times" w:eastAsia="Batang" w:hAnsi="Times" w:cs="Times"/>
                <w:b/>
                <w:bCs/>
                <w:szCs w:val="20"/>
                <w:lang w:val="en-US"/>
              </w:rPr>
              <w:t xml:space="preserve"> </w:t>
            </w:r>
            <w:r w:rsidRPr="00407F04">
              <w:rPr>
                <w:rFonts w:ascii="Times" w:eastAsia="Batang" w:hAnsi="Times" w:cs="Times"/>
                <w:szCs w:val="20"/>
                <w:lang w:val="en-US" w:eastAsia="x-none"/>
              </w:rPr>
              <w:t>ON-OFF.</w:t>
            </w:r>
          </w:p>
          <w:p w14:paraId="7C8DE4EB" w14:textId="77777777" w:rsidR="00764306" w:rsidRDefault="00764306" w:rsidP="00460428">
            <w:pPr>
              <w:rPr>
                <w:sz w:val="20"/>
                <w:szCs w:val="20"/>
                <w:highlight w:val="green"/>
                <w:lang w:val="en-GB"/>
              </w:rPr>
            </w:pPr>
          </w:p>
          <w:p w14:paraId="07CE43D6" w14:textId="011FBF99" w:rsidR="00764306" w:rsidRPr="00407F04" w:rsidRDefault="00764306" w:rsidP="00764306">
            <w:pPr>
              <w:spacing w:after="0" w:line="240" w:lineRule="auto"/>
              <w:jc w:val="left"/>
              <w:rPr>
                <w:rFonts w:ascii="Times" w:eastAsia="Batang" w:hAnsi="Times" w:cs="Times"/>
                <w:b/>
                <w:bCs/>
                <w:szCs w:val="20"/>
                <w:highlight w:val="green"/>
                <w:lang w:val="en-US"/>
              </w:rPr>
            </w:pPr>
            <w:r w:rsidRPr="00407F04">
              <w:rPr>
                <w:rFonts w:ascii="Times" w:eastAsia="Batang" w:hAnsi="Times" w:cs="Times"/>
                <w:b/>
                <w:bCs/>
                <w:szCs w:val="20"/>
                <w:highlight w:val="green"/>
                <w:lang w:val="en-US"/>
              </w:rPr>
              <w:t>Agreement</w:t>
            </w:r>
            <w:r w:rsidR="00780A3F">
              <w:rPr>
                <w:rFonts w:ascii="Times" w:eastAsia="Batang" w:hAnsi="Times" w:cs="Times"/>
                <w:b/>
                <w:bCs/>
                <w:szCs w:val="20"/>
                <w:highlight w:val="green"/>
                <w:lang w:val="en-US"/>
              </w:rPr>
              <w:t xml:space="preserve"> </w:t>
            </w:r>
            <w:r w:rsidRPr="00407F04">
              <w:rPr>
                <w:rFonts w:ascii="Times" w:eastAsia="Batang" w:hAnsi="Times" w:cs="Times"/>
                <w:b/>
                <w:bCs/>
                <w:szCs w:val="20"/>
                <w:highlight w:val="green"/>
                <w:lang w:val="en-US"/>
              </w:rPr>
              <w:t>(RAN1#111)</w:t>
            </w:r>
          </w:p>
          <w:p w14:paraId="0FBA1B7C" w14:textId="77777777" w:rsidR="0035069C" w:rsidRPr="007B6296" w:rsidRDefault="0035069C" w:rsidP="00460428">
            <w:pPr>
              <w:rPr>
                <w:sz w:val="20"/>
                <w:szCs w:val="20"/>
                <w:lang w:val="en-GB"/>
              </w:rPr>
            </w:pPr>
            <w:r w:rsidRPr="007B6296">
              <w:rPr>
                <w:sz w:val="20"/>
                <w:szCs w:val="20"/>
                <w:lang w:val="en-GB"/>
              </w:rPr>
              <w:t>For FR2, the “ON” state of NCR-</w:t>
            </w:r>
            <w:proofErr w:type="spellStart"/>
            <w:r w:rsidRPr="007B6296">
              <w:rPr>
                <w:sz w:val="20"/>
                <w:szCs w:val="20"/>
                <w:lang w:val="en-GB"/>
              </w:rPr>
              <w:t>Fwd</w:t>
            </w:r>
            <w:proofErr w:type="spellEnd"/>
            <w:r w:rsidRPr="007B6296">
              <w:rPr>
                <w:sz w:val="20"/>
                <w:szCs w:val="20"/>
                <w:lang w:val="en-GB"/>
              </w:rPr>
              <w:t xml:space="preserve"> is indicated:</w:t>
            </w:r>
          </w:p>
          <w:p w14:paraId="27172E80" w14:textId="37AB4D3F" w:rsidR="0035069C" w:rsidRPr="00D31A41" w:rsidRDefault="0035069C" w:rsidP="00764306">
            <w:pPr>
              <w:pStyle w:val="ListParagraph"/>
              <w:numPr>
                <w:ilvl w:val="0"/>
                <w:numId w:val="27"/>
              </w:numPr>
            </w:pPr>
            <w:r w:rsidRPr="007B6296">
              <w:rPr>
                <w:sz w:val="20"/>
              </w:rPr>
              <w:t>Alt-2: Implicit indication via the beam indication (i.e., if there is beam indication, the NCR is assumed to be ON over the indicated time domain resource associated with corresponding beam(s))</w:t>
            </w:r>
          </w:p>
        </w:tc>
      </w:tr>
    </w:tbl>
    <w:p w14:paraId="1A3B33EE" w14:textId="6FAF9DF7" w:rsidR="005D5B7C" w:rsidRPr="00CF25B8" w:rsidRDefault="005D5B7C" w:rsidP="00764306">
      <w:pPr>
        <w:spacing w:before="240"/>
      </w:pPr>
      <w:r w:rsidRPr="00321E05">
        <w:t>It was</w:t>
      </w:r>
      <w:r w:rsidRPr="00321E05" w:rsidDel="00006F3A">
        <w:t xml:space="preserve"> </w:t>
      </w:r>
      <w:r w:rsidRPr="00321E05">
        <w:t>agreed in RAN1</w:t>
      </w:r>
      <w:r w:rsidR="00EA5F20">
        <w:t xml:space="preserve"> </w:t>
      </w:r>
      <w:r w:rsidRPr="00321E05">
        <w:t>#110</w:t>
      </w:r>
      <w:r w:rsidRPr="00321E05" w:rsidDel="00006F3A">
        <w:t xml:space="preserve"> </w:t>
      </w:r>
      <w:r w:rsidRPr="00321E05">
        <w:t>that the repeater-</w:t>
      </w:r>
      <w:proofErr w:type="spellStart"/>
      <w:r w:rsidRPr="00321E05">
        <w:t>Fwd</w:t>
      </w:r>
      <w:proofErr w:type="spellEnd"/>
      <w:r w:rsidRPr="00321E05">
        <w:t xml:space="preserve"> is always expected to be “OFF” unless configured otherwise. This means semi-static OFF configuration is not required since any time resource that is not semi-statically configured can </w:t>
      </w:r>
      <w:proofErr w:type="gramStart"/>
      <w:r w:rsidRPr="00321E05">
        <w:t>be considered to be</w:t>
      </w:r>
      <w:proofErr w:type="gramEnd"/>
      <w:r w:rsidRPr="00321E05">
        <w:t xml:space="preserve"> implicitly configured OFF. Regarding the dynamic ON/OFF signalling for the repeater-</w:t>
      </w:r>
      <w:proofErr w:type="spellStart"/>
      <w:r w:rsidRPr="00321E05">
        <w:t>Fwd</w:t>
      </w:r>
      <w:proofErr w:type="spellEnd"/>
      <w:r w:rsidRPr="00321E05">
        <w:t>, it is worth noting that OFF is mutually exclusive from beam indication in the sense that no beam needs to be configured if repeater-</w:t>
      </w:r>
      <w:proofErr w:type="spellStart"/>
      <w:r w:rsidRPr="00321E05">
        <w:t>Fwd</w:t>
      </w:r>
      <w:proofErr w:type="spellEnd"/>
      <w:r w:rsidRPr="00321E05">
        <w:t xml:space="preserve"> is </w:t>
      </w:r>
      <w:r>
        <w:t xml:space="preserve">supposed to be </w:t>
      </w:r>
      <w:r w:rsidRPr="00321E05">
        <w:t xml:space="preserve">configured OFF and vice versa. </w:t>
      </w:r>
      <w:r w:rsidRPr="00CF25B8">
        <w:t xml:space="preserve">However, a reasonable assumption is that both semi-static and dynamic </w:t>
      </w:r>
      <w:r w:rsidR="00B052BF">
        <w:t xml:space="preserve">beam </w:t>
      </w:r>
      <w:r w:rsidRPr="00CF25B8">
        <w:t xml:space="preserve">indications will be provided for </w:t>
      </w:r>
      <w:r w:rsidRPr="00CF25B8">
        <w:lastRenderedPageBreak/>
        <w:t>a sequence of consecutive symbols or slots or combinations</w:t>
      </w:r>
      <w:r w:rsidR="005C3F27" w:rsidRPr="005C3F27">
        <w:t>.</w:t>
      </w:r>
      <w:r w:rsidRPr="00CF25B8">
        <w:t xml:space="preserve"> For this reason, a dynamic OFF </w:t>
      </w:r>
      <w:r>
        <w:t>indication to</w:t>
      </w:r>
      <w:r w:rsidR="00780A3F">
        <w:t>, e.g.,</w:t>
      </w:r>
      <w:r>
        <w:t xml:space="preserve"> disable individual beams of periodic beam configurations</w:t>
      </w:r>
      <w:r w:rsidRPr="00CF25B8">
        <w:t>, via a null beam, may be advantageous to simplify signalling.</w:t>
      </w:r>
    </w:p>
    <w:p w14:paraId="266132E5" w14:textId="6B7EF8D3" w:rsidR="00B8550F" w:rsidRDefault="00B8550F" w:rsidP="00B052BF">
      <w:pPr>
        <w:pStyle w:val="Proposal"/>
      </w:pPr>
      <w:bookmarkStart w:id="47" w:name="_Toc126233811"/>
      <w:bookmarkStart w:id="48" w:name="_Toc127561459"/>
      <w:r>
        <w:t xml:space="preserve">The </w:t>
      </w:r>
      <w:r w:rsidRPr="00DD05BD">
        <w:t xml:space="preserve">repeater can expect that one beam index represents </w:t>
      </w:r>
      <w:r w:rsidR="005D5B7C">
        <w:t>a</w:t>
      </w:r>
      <w:r w:rsidRPr="00DD05BD">
        <w:t xml:space="preserve"> null beam</w:t>
      </w:r>
      <w:r w:rsidR="005D5B7C">
        <w:t xml:space="preserve"> to indicate dynamic OFF, </w:t>
      </w:r>
      <w:r w:rsidR="00441751">
        <w:t>e.g.,</w:t>
      </w:r>
      <w:r w:rsidR="005D5B7C">
        <w:t xml:space="preserve"> to disable individual beams of periodic beam configurations.</w:t>
      </w:r>
      <w:bookmarkEnd w:id="47"/>
      <w:bookmarkEnd w:id="48"/>
    </w:p>
    <w:p w14:paraId="37EB5693" w14:textId="77777777" w:rsidR="00C01F33" w:rsidRPr="00CE0424" w:rsidRDefault="00C01F33" w:rsidP="00CE0424">
      <w:pPr>
        <w:pStyle w:val="Heading1"/>
      </w:pPr>
      <w:r w:rsidRPr="00CE0424">
        <w:t>Conclusion</w:t>
      </w:r>
    </w:p>
    <w:p w14:paraId="5A650F21" w14:textId="77777777" w:rsidR="008E065E" w:rsidRDefault="008E065E" w:rsidP="00D551E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81F4BF" w14:textId="4A79980F" w:rsidR="0055588E" w:rsidRDefault="006F6582" w:rsidP="0055588E">
      <w:pPr>
        <w:pStyle w:val="TableofFigures"/>
        <w:tabs>
          <w:tab w:val="right" w:leader="dot" w:pos="9629"/>
        </w:tabs>
        <w:jc w:val="both"/>
        <w:rPr>
          <w:rFonts w:asciiTheme="minorHAnsi" w:eastAsiaTheme="minorEastAsia" w:hAnsiTheme="minorHAnsi"/>
          <w:b w:val="0"/>
          <w:noProof/>
          <w:sz w:val="22"/>
          <w:lang w:val="en-SE" w:eastAsia="en-SE"/>
        </w:rPr>
      </w:pPr>
      <w:r>
        <w:rPr>
          <w:bCs/>
        </w:rPr>
        <w:fldChar w:fldCharType="begin"/>
      </w:r>
      <w:r>
        <w:rPr>
          <w:bCs/>
        </w:rPr>
        <w:instrText xml:space="preserve"> TOC \f O \n \h \z \t "Observation" \c </w:instrText>
      </w:r>
      <w:r>
        <w:rPr>
          <w:bCs/>
        </w:rPr>
        <w:fldChar w:fldCharType="separate"/>
      </w:r>
      <w:hyperlink w:anchor="_Toc127561440" w:history="1">
        <w:r w:rsidR="0055588E" w:rsidRPr="004963FF">
          <w:rPr>
            <w:rStyle w:val="Hyperlink"/>
            <w:noProof/>
          </w:rPr>
          <w:t>Observation 1</w:t>
        </w:r>
        <w:r w:rsidR="0055588E">
          <w:rPr>
            <w:rFonts w:asciiTheme="minorHAnsi" w:eastAsiaTheme="minorEastAsia" w:hAnsiTheme="minorHAnsi"/>
            <w:b w:val="0"/>
            <w:noProof/>
            <w:sz w:val="22"/>
            <w:lang w:val="en-SE" w:eastAsia="en-SE"/>
          </w:rPr>
          <w:tab/>
        </w:r>
        <w:r w:rsidR="0055588E" w:rsidRPr="004963FF">
          <w:rPr>
            <w:rStyle w:val="Hyperlink"/>
            <w:noProof/>
          </w:rPr>
          <w:t>For NR supported periodic signals, periodicity is provided in slots or ms.</w:t>
        </w:r>
      </w:hyperlink>
    </w:p>
    <w:p w14:paraId="1396FCA3" w14:textId="53425DD5"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1" w:history="1">
        <w:r w:rsidRPr="004963FF">
          <w:rPr>
            <w:rStyle w:val="Hyperlink"/>
            <w:noProof/>
          </w:rPr>
          <w:t>Observation 2</w:t>
        </w:r>
        <w:r>
          <w:rPr>
            <w:rFonts w:asciiTheme="minorHAnsi" w:eastAsiaTheme="minorEastAsia" w:hAnsiTheme="minorHAnsi"/>
            <w:b w:val="0"/>
            <w:noProof/>
            <w:sz w:val="22"/>
            <w:lang w:val="en-SE" w:eastAsia="en-SE"/>
          </w:rPr>
          <w:tab/>
        </w:r>
        <w:r w:rsidRPr="004963FF">
          <w:rPr>
            <w:rStyle w:val="Hyperlink"/>
            <w:noProof/>
          </w:rPr>
          <w:t xml:space="preserve">The maximum number of time resources in one periodic beam </w:t>
        </w:r>
        <w:r w:rsidRPr="004963FF">
          <w:rPr>
            <w:rStyle w:val="Hyperlink"/>
            <w:rFonts w:cs="Arial"/>
            <w:noProof/>
          </w:rPr>
          <w:t xml:space="preserve">configuration, </w:t>
        </w:r>
        <w:r w:rsidRPr="004963FF">
          <w:rPr>
            <w:rStyle w:val="Hyperlink"/>
            <w:rFonts w:cs="Arial"/>
            <w:i/>
            <w:noProof/>
          </w:rPr>
          <w:t>X</w:t>
        </w:r>
        <w:r w:rsidRPr="004963FF">
          <w:rPr>
            <w:rStyle w:val="Hyperlink"/>
            <w:rFonts w:cs="Arial"/>
            <w:i/>
            <w:noProof/>
            <w:vertAlign w:val="subscript"/>
          </w:rPr>
          <w:t>max</w:t>
        </w:r>
        <w:r w:rsidRPr="004963FF">
          <w:rPr>
            <w:rStyle w:val="Hyperlink"/>
            <w:rFonts w:cs="Arial"/>
            <w:noProof/>
          </w:rPr>
          <w:t>, depends on the associated p</w:t>
        </w:r>
        <w:r w:rsidRPr="004963FF">
          <w:rPr>
            <w:rStyle w:val="Hyperlink"/>
            <w:noProof/>
          </w:rPr>
          <w:t>eriodicity.</w:t>
        </w:r>
      </w:hyperlink>
    </w:p>
    <w:p w14:paraId="2266A400" w14:textId="5F919511"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2" w:history="1">
        <w:r w:rsidRPr="004963FF">
          <w:rPr>
            <w:rStyle w:val="Hyperlink"/>
            <w:noProof/>
          </w:rPr>
          <w:t>Observation 3</w:t>
        </w:r>
        <w:r>
          <w:rPr>
            <w:rFonts w:asciiTheme="minorHAnsi" w:eastAsiaTheme="minorEastAsia" w:hAnsiTheme="minorHAnsi"/>
            <w:b w:val="0"/>
            <w:noProof/>
            <w:sz w:val="22"/>
            <w:lang w:val="en-SE" w:eastAsia="en-SE"/>
          </w:rPr>
          <w:tab/>
        </w:r>
        <w:r w:rsidRPr="004963FF">
          <w:rPr>
            <w:rStyle w:val="Hyperlink"/>
            <w:noProof/>
          </w:rPr>
          <w:t>Allowing prioritization among periodic beam configurations and the aperiodic beam indication would allow for simpler configuration with substantially fewer and less dynamic configuration updates.</w:t>
        </w:r>
      </w:hyperlink>
    </w:p>
    <w:p w14:paraId="5F69EC0F" w14:textId="56AE62F9" w:rsidR="006E1C82" w:rsidRDefault="006F6582" w:rsidP="0055588E">
      <w:pPr>
        <w:pStyle w:val="BodyText"/>
      </w:pPr>
      <w:r>
        <w:fldChar w:fldCharType="end"/>
      </w:r>
    </w:p>
    <w:p w14:paraId="7D91EC5D" w14:textId="77777777" w:rsidR="006E1C82" w:rsidRDefault="006E1C82" w:rsidP="0055588E">
      <w:pPr>
        <w:pStyle w:val="BodyText"/>
      </w:pPr>
    </w:p>
    <w:p w14:paraId="6225A1B8" w14:textId="77777777" w:rsidR="006E1C82" w:rsidRDefault="008E065E" w:rsidP="0055588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1145C1" w14:textId="28C00468" w:rsidR="0055588E" w:rsidRDefault="006E1C82" w:rsidP="0055588E">
      <w:pPr>
        <w:pStyle w:val="TableofFigures"/>
        <w:tabs>
          <w:tab w:val="right" w:leader="dot" w:pos="9629"/>
        </w:tabs>
        <w:jc w:val="both"/>
        <w:rPr>
          <w:rFonts w:asciiTheme="minorHAnsi" w:eastAsiaTheme="minorEastAsia" w:hAnsiTheme="minorHAnsi"/>
          <w:b w:val="0"/>
          <w:noProof/>
          <w:sz w:val="22"/>
          <w:lang w:val="en-SE" w:eastAsia="en-SE"/>
        </w:rPr>
      </w:pPr>
      <w:r>
        <w:rPr>
          <w:bCs/>
        </w:rPr>
        <w:fldChar w:fldCharType="begin"/>
      </w:r>
      <w:r>
        <w:rPr>
          <w:bCs/>
        </w:rPr>
        <w:instrText xml:space="preserve"> TOC \n \h \z \t "Proposal" \c </w:instrText>
      </w:r>
      <w:r>
        <w:rPr>
          <w:bCs/>
        </w:rPr>
        <w:fldChar w:fldCharType="separate"/>
      </w:r>
      <w:hyperlink w:anchor="_Toc127561443" w:history="1">
        <w:r w:rsidR="0055588E" w:rsidRPr="00FB3CCD">
          <w:rPr>
            <w:rStyle w:val="Hyperlink"/>
            <w:noProof/>
          </w:rPr>
          <w:t>Proposal 1</w:t>
        </w:r>
        <w:r w:rsidR="0055588E">
          <w:rPr>
            <w:rFonts w:asciiTheme="minorHAnsi" w:eastAsiaTheme="minorEastAsia" w:hAnsiTheme="minorHAnsi"/>
            <w:b w:val="0"/>
            <w:noProof/>
            <w:sz w:val="22"/>
            <w:lang w:val="en-SE" w:eastAsia="en-SE"/>
          </w:rPr>
          <w:tab/>
        </w:r>
        <w:r w:rsidR="0055588E" w:rsidRPr="00FB3CCD">
          <w:rPr>
            <w:rStyle w:val="Hyperlink"/>
            <w:noProof/>
          </w:rPr>
          <w:t>The repeater does not expect more than [24] beams per cell.</w:t>
        </w:r>
      </w:hyperlink>
    </w:p>
    <w:p w14:paraId="79ADE52F" w14:textId="68B8D2CE"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4" w:history="1">
        <w:r w:rsidRPr="00FB3CCD">
          <w:rPr>
            <w:rStyle w:val="Hyperlink"/>
            <w:noProof/>
          </w:rPr>
          <w:t>Proposal 2</w:t>
        </w:r>
        <w:r>
          <w:rPr>
            <w:rFonts w:asciiTheme="minorHAnsi" w:eastAsiaTheme="minorEastAsia" w:hAnsiTheme="minorHAnsi"/>
            <w:b w:val="0"/>
            <w:noProof/>
            <w:sz w:val="22"/>
            <w:lang w:val="en-SE" w:eastAsia="en-SE"/>
          </w:rPr>
          <w:tab/>
        </w:r>
        <w:r w:rsidRPr="00FB3CCD">
          <w:rPr>
            <w:rStyle w:val="Hyperlink"/>
            <w:noProof/>
          </w:rPr>
          <w:t>The range of the configurable periodicities for periodic beam configuration includes the following values</w:t>
        </w:r>
      </w:hyperlink>
    </w:p>
    <w:p w14:paraId="1F3E47BE" w14:textId="54C9B2A0"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5" w:history="1">
        <w:r w:rsidRPr="00FB3CCD">
          <w:rPr>
            <w:rStyle w:val="Hyperlink"/>
            <w:rFonts w:ascii="Symbol" w:hAnsi="Symbol"/>
            <w:noProof/>
          </w:rPr>
          <w:t></w:t>
        </w:r>
        <w:r>
          <w:rPr>
            <w:rFonts w:asciiTheme="minorHAnsi" w:eastAsiaTheme="minorEastAsia" w:hAnsiTheme="minorHAnsi"/>
            <w:b w:val="0"/>
            <w:noProof/>
            <w:sz w:val="22"/>
            <w:lang w:val="en-SE" w:eastAsia="en-SE"/>
          </w:rPr>
          <w:tab/>
        </w:r>
        <w:r w:rsidRPr="00FB3CCD">
          <w:rPr>
            <w:rStyle w:val="Hyperlink"/>
            <w:noProof/>
          </w:rPr>
          <w:t>{10 20 40 80 160 320 640 1280 2560} slots</w:t>
        </w:r>
      </w:hyperlink>
    </w:p>
    <w:p w14:paraId="33530DAE" w14:textId="3A9F3C64"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6" w:history="1">
        <w:r w:rsidRPr="00FB3CCD">
          <w:rPr>
            <w:rStyle w:val="Hyperlink"/>
            <w:rFonts w:ascii="Symbol" w:hAnsi="Symbol"/>
            <w:noProof/>
          </w:rPr>
          <w:t></w:t>
        </w:r>
        <w:r>
          <w:rPr>
            <w:rFonts w:asciiTheme="minorHAnsi" w:eastAsiaTheme="minorEastAsia" w:hAnsiTheme="minorHAnsi"/>
            <w:b w:val="0"/>
            <w:noProof/>
            <w:sz w:val="22"/>
            <w:lang w:val="en-SE" w:eastAsia="en-SE"/>
          </w:rPr>
          <w:tab/>
        </w:r>
        <w:r w:rsidRPr="00FB3CCD">
          <w:rPr>
            <w:rStyle w:val="Hyperlink"/>
            <w:noProof/>
          </w:rPr>
          <w:t>{10 20 40 80 160 320 640 1280 2560} ms</w:t>
        </w:r>
      </w:hyperlink>
    </w:p>
    <w:p w14:paraId="144094E5" w14:textId="6EC20EC0"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7" w:history="1">
        <w:r w:rsidRPr="00FB3CCD">
          <w:rPr>
            <w:rStyle w:val="Hyperlink"/>
            <w:noProof/>
          </w:rPr>
          <w:t>Proposal 3</w:t>
        </w:r>
        <w:r>
          <w:rPr>
            <w:rFonts w:asciiTheme="minorHAnsi" w:eastAsiaTheme="minorEastAsia" w:hAnsiTheme="minorHAnsi"/>
            <w:b w:val="0"/>
            <w:noProof/>
            <w:sz w:val="22"/>
            <w:lang w:val="en-SE" w:eastAsia="en-SE"/>
          </w:rPr>
          <w:tab/>
        </w:r>
        <w:r w:rsidRPr="00FB3CCD">
          <w:rPr>
            <w:rStyle w:val="Hyperlink"/>
            <w:noProof/>
          </w:rPr>
          <w:t>The maximum number of periodic beam configurations is [32].</w:t>
        </w:r>
      </w:hyperlink>
    </w:p>
    <w:p w14:paraId="0C9CD003" w14:textId="5660B337"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8" w:history="1">
        <w:r w:rsidRPr="00FB3CCD">
          <w:rPr>
            <w:rStyle w:val="Hyperlink"/>
            <w:noProof/>
          </w:rPr>
          <w:t>Proposal 4</w:t>
        </w:r>
        <w:r>
          <w:rPr>
            <w:rFonts w:asciiTheme="minorHAnsi" w:eastAsiaTheme="minorEastAsia" w:hAnsiTheme="minorHAnsi"/>
            <w:b w:val="0"/>
            <w:noProof/>
            <w:sz w:val="22"/>
            <w:lang w:val="en-SE" w:eastAsia="en-SE"/>
          </w:rPr>
          <w:tab/>
        </w:r>
        <w:r w:rsidRPr="00FB3CCD">
          <w:rPr>
            <w:rStyle w:val="Hyperlink"/>
            <w:noProof/>
          </w:rPr>
          <w:t>Include priorities in the periodic beam configuration to allow the repeater knowing which of the periodic configurations or an aperiodic indication should be prioritized in case of a conflict.</w:t>
        </w:r>
      </w:hyperlink>
    </w:p>
    <w:p w14:paraId="76E4CD1E" w14:textId="588F3639"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49" w:history="1">
        <w:r w:rsidRPr="00FB3CCD">
          <w:rPr>
            <w:rStyle w:val="Hyperlink"/>
            <w:noProof/>
          </w:rPr>
          <w:t>Proposal 5</w:t>
        </w:r>
        <w:r>
          <w:rPr>
            <w:rFonts w:asciiTheme="minorHAnsi" w:eastAsiaTheme="minorEastAsia" w:hAnsiTheme="minorHAnsi"/>
            <w:b w:val="0"/>
            <w:noProof/>
            <w:sz w:val="22"/>
            <w:lang w:val="en-SE" w:eastAsia="en-SE"/>
          </w:rPr>
          <w:tab/>
        </w:r>
        <w:r w:rsidRPr="00FB3CCD">
          <w:rPr>
            <w:rStyle w:val="Hyperlink"/>
            <w:noProof/>
          </w:rPr>
          <w:t>Semi-persistent beam configuration follows specification for periodic beam configuration with an additional enabling/disabling via MAC CE.</w:t>
        </w:r>
      </w:hyperlink>
    </w:p>
    <w:p w14:paraId="429DE36C" w14:textId="2F923E0E"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0" w:history="1">
        <w:r w:rsidRPr="00FB3CCD">
          <w:rPr>
            <w:rStyle w:val="Hyperlink"/>
            <w:noProof/>
          </w:rPr>
          <w:t>Proposal 6</w:t>
        </w:r>
        <w:r>
          <w:rPr>
            <w:rFonts w:asciiTheme="minorHAnsi" w:eastAsiaTheme="minorEastAsia" w:hAnsiTheme="minorHAnsi"/>
            <w:b w:val="0"/>
            <w:noProof/>
            <w:sz w:val="22"/>
            <w:lang w:val="en-SE" w:eastAsia="en-SE"/>
          </w:rPr>
          <w:tab/>
        </w:r>
        <w:r w:rsidRPr="00FB3CCD">
          <w:rPr>
            <w:rStyle w:val="Hyperlink"/>
            <w:noProof/>
          </w:rPr>
          <w:t>All periodic beam configurations can be enabled/disabled via MAC CE.</w:t>
        </w:r>
      </w:hyperlink>
    </w:p>
    <w:p w14:paraId="3E2A72E3" w14:textId="377CB7CD"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1" w:history="1">
        <w:r w:rsidRPr="00FB3CCD">
          <w:rPr>
            <w:rStyle w:val="Hyperlink"/>
            <w:noProof/>
          </w:rPr>
          <w:t>Proposal 7</w:t>
        </w:r>
        <w:r>
          <w:rPr>
            <w:rFonts w:asciiTheme="minorHAnsi" w:eastAsiaTheme="minorEastAsia" w:hAnsiTheme="minorHAnsi"/>
            <w:b w:val="0"/>
            <w:noProof/>
            <w:sz w:val="22"/>
            <w:lang w:val="en-SE" w:eastAsia="en-SE"/>
          </w:rPr>
          <w:tab/>
        </w:r>
        <w:r w:rsidRPr="00FB3CCD">
          <w:rPr>
            <w:rStyle w:val="Hyperlink"/>
            <w:noProof/>
          </w:rPr>
          <w:t>The application timing of the semi-static and semi-persistent beam configuration follow the MAC CE TCI State Switching Delay, according to TS 38.133, Section 8.10.3. Alternatively, ask RAN4 for guidance.</w:t>
        </w:r>
      </w:hyperlink>
    </w:p>
    <w:p w14:paraId="7D864155" w14:textId="1E0CEE55"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2" w:history="1">
        <w:r w:rsidRPr="00FB3CCD">
          <w:rPr>
            <w:rStyle w:val="Hyperlink"/>
            <w:noProof/>
          </w:rPr>
          <w:t>Proposal 8</w:t>
        </w:r>
        <w:r>
          <w:rPr>
            <w:rFonts w:asciiTheme="minorHAnsi" w:eastAsiaTheme="minorEastAsia" w:hAnsiTheme="minorHAnsi"/>
            <w:b w:val="0"/>
            <w:noProof/>
            <w:sz w:val="22"/>
            <w:lang w:val="en-SE" w:eastAsia="en-SE"/>
          </w:rPr>
          <w:tab/>
        </w:r>
        <w:r w:rsidRPr="00FB3CCD">
          <w:rPr>
            <w:rStyle w:val="Hyperlink"/>
            <w:noProof/>
          </w:rPr>
          <w:t>For access link dynamic beam indication, the NCR assumes the same SCS for starting time and duration as configured in the activated BWP for NCR-MT.</w:t>
        </w:r>
      </w:hyperlink>
    </w:p>
    <w:p w14:paraId="2285560A" w14:textId="728403D2"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3" w:history="1">
        <w:r w:rsidRPr="00FB3CCD">
          <w:rPr>
            <w:rStyle w:val="Hyperlink"/>
            <w:noProof/>
          </w:rPr>
          <w:t>Proposal 9</w:t>
        </w:r>
        <w:r>
          <w:rPr>
            <w:rFonts w:asciiTheme="minorHAnsi" w:eastAsiaTheme="minorEastAsia" w:hAnsiTheme="minorHAnsi"/>
            <w:b w:val="0"/>
            <w:noProof/>
            <w:sz w:val="22"/>
            <w:lang w:val="en-SE" w:eastAsia="en-SE"/>
          </w:rPr>
          <w:tab/>
        </w:r>
        <w:r w:rsidRPr="00FB3CCD">
          <w:rPr>
            <w:rStyle w:val="Hyperlink"/>
            <w:noProof/>
          </w:rPr>
          <w:t>One time indication indicating multiple time resources is provided by DCI (i.e., T</w:t>
        </w:r>
        <w:r w:rsidRPr="00FB3CCD">
          <w:rPr>
            <w:rStyle w:val="Hyperlink"/>
            <w:noProof/>
            <w:vertAlign w:val="subscript"/>
          </w:rPr>
          <w:t>max</w:t>
        </w:r>
        <w:r w:rsidRPr="00FB3CCD">
          <w:rPr>
            <w:rStyle w:val="Hyperlink"/>
            <w:noProof/>
          </w:rPr>
          <w:t xml:space="preserve"> = 1).</w:t>
        </w:r>
      </w:hyperlink>
    </w:p>
    <w:p w14:paraId="7042705B" w14:textId="2D0693C9"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4" w:history="1">
        <w:r w:rsidRPr="00FB3CCD">
          <w:rPr>
            <w:rStyle w:val="Hyperlink"/>
            <w:noProof/>
          </w:rPr>
          <w:t>Proposal 10</w:t>
        </w:r>
        <w:r>
          <w:rPr>
            <w:rFonts w:asciiTheme="minorHAnsi" w:eastAsiaTheme="minorEastAsia" w:hAnsiTheme="minorHAnsi"/>
            <w:b w:val="0"/>
            <w:noProof/>
            <w:sz w:val="22"/>
            <w:lang w:val="en-SE" w:eastAsia="en-SE"/>
          </w:rPr>
          <w:tab/>
        </w:r>
        <w:r w:rsidRPr="00FB3CCD">
          <w:rPr>
            <w:rStyle w:val="Hyperlink"/>
            <w:noProof/>
          </w:rPr>
          <w:t>A pre-configured time domain resource list is provided by higher layers, where each list index is mapped to a sequence of variable number of time resources.</w:t>
        </w:r>
      </w:hyperlink>
    </w:p>
    <w:p w14:paraId="3FDD5223" w14:textId="3AF43BFC"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5" w:history="1">
        <w:r w:rsidRPr="00FB3CCD">
          <w:rPr>
            <w:rStyle w:val="Hyperlink"/>
            <w:noProof/>
          </w:rPr>
          <w:t>Proposal 11</w:t>
        </w:r>
        <w:r>
          <w:rPr>
            <w:rFonts w:asciiTheme="minorHAnsi" w:eastAsiaTheme="minorEastAsia" w:hAnsiTheme="minorHAnsi"/>
            <w:b w:val="0"/>
            <w:noProof/>
            <w:sz w:val="22"/>
            <w:lang w:val="en-SE" w:eastAsia="en-SE"/>
          </w:rPr>
          <w:tab/>
        </w:r>
        <w:r w:rsidRPr="00FB3CCD">
          <w:rPr>
            <w:rStyle w:val="Hyperlink"/>
            <w:noProof/>
          </w:rPr>
          <w:t>The beam indication in DCI starts from the first slot after the slot where the NCR detects the DCI.</w:t>
        </w:r>
      </w:hyperlink>
    </w:p>
    <w:p w14:paraId="28A4E4F4" w14:textId="1CD092A4"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6" w:history="1">
        <w:r w:rsidRPr="00FB3CCD">
          <w:rPr>
            <w:rStyle w:val="Hyperlink"/>
            <w:noProof/>
          </w:rPr>
          <w:t>Proposal 12</w:t>
        </w:r>
        <w:r>
          <w:rPr>
            <w:rFonts w:asciiTheme="minorHAnsi" w:eastAsiaTheme="minorEastAsia" w:hAnsiTheme="minorHAnsi"/>
            <w:b w:val="0"/>
            <w:noProof/>
            <w:sz w:val="22"/>
            <w:lang w:val="en-SE" w:eastAsia="en-SE"/>
          </w:rPr>
          <w:tab/>
        </w:r>
        <w:r w:rsidRPr="00FB3CCD">
          <w:rPr>
            <w:rStyle w:val="Hyperlink"/>
            <w:noProof/>
          </w:rPr>
          <w:t>An NCR can receive multiple DCIs which contain beam indications for the same slot.</w:t>
        </w:r>
      </w:hyperlink>
    </w:p>
    <w:p w14:paraId="58F02F1E" w14:textId="0C457A04"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7" w:history="1">
        <w:r w:rsidRPr="00FB3CCD">
          <w:rPr>
            <w:rStyle w:val="Hyperlink"/>
            <w:noProof/>
          </w:rPr>
          <w:t>Proposal 13</w:t>
        </w:r>
        <w:r>
          <w:rPr>
            <w:rFonts w:asciiTheme="minorHAnsi" w:eastAsiaTheme="minorEastAsia" w:hAnsiTheme="minorHAnsi"/>
            <w:b w:val="0"/>
            <w:noProof/>
            <w:sz w:val="22"/>
            <w:lang w:val="en-SE" w:eastAsia="en-SE"/>
          </w:rPr>
          <w:tab/>
        </w:r>
        <w:r w:rsidRPr="00FB3CCD">
          <w:rPr>
            <w:rStyle w:val="Hyperlink"/>
            <w:noProof/>
          </w:rPr>
          <w:t>If an NCR receives dynamic beam indication by more than one DCIs for the same time resource, the later beam indication overrides the earlier beam indication for that time resource.</w:t>
        </w:r>
      </w:hyperlink>
    </w:p>
    <w:p w14:paraId="114C80DF" w14:textId="5D89CF82"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8" w:history="1">
        <w:r w:rsidRPr="00FB3CCD">
          <w:rPr>
            <w:rStyle w:val="Hyperlink"/>
            <w:noProof/>
          </w:rPr>
          <w:t>Proposal 14</w:t>
        </w:r>
        <w:r>
          <w:rPr>
            <w:rFonts w:asciiTheme="minorHAnsi" w:eastAsiaTheme="minorEastAsia" w:hAnsiTheme="minorHAnsi"/>
            <w:b w:val="0"/>
            <w:noProof/>
            <w:sz w:val="22"/>
            <w:lang w:val="en-SE" w:eastAsia="en-SE"/>
          </w:rPr>
          <w:tab/>
        </w:r>
        <w:r w:rsidRPr="00FB3CCD">
          <w:rPr>
            <w:rStyle w:val="Hyperlink"/>
            <w:noProof/>
          </w:rPr>
          <w:t>The enabling of the backhaul link beam follows the time resource configuration of the access beam indications.</w:t>
        </w:r>
      </w:hyperlink>
    </w:p>
    <w:p w14:paraId="3EF89EDD" w14:textId="656F6372" w:rsidR="0055588E" w:rsidRDefault="0055588E" w:rsidP="0055588E">
      <w:pPr>
        <w:pStyle w:val="TableofFigures"/>
        <w:tabs>
          <w:tab w:val="right" w:leader="dot" w:pos="9629"/>
        </w:tabs>
        <w:jc w:val="both"/>
        <w:rPr>
          <w:rFonts w:asciiTheme="minorHAnsi" w:eastAsiaTheme="minorEastAsia" w:hAnsiTheme="minorHAnsi"/>
          <w:b w:val="0"/>
          <w:noProof/>
          <w:sz w:val="22"/>
          <w:lang w:val="en-SE" w:eastAsia="en-SE"/>
        </w:rPr>
      </w:pPr>
      <w:hyperlink w:anchor="_Toc127561459" w:history="1">
        <w:r w:rsidRPr="00FB3CCD">
          <w:rPr>
            <w:rStyle w:val="Hyperlink"/>
            <w:noProof/>
          </w:rPr>
          <w:t>Proposal 15</w:t>
        </w:r>
        <w:r>
          <w:rPr>
            <w:rFonts w:asciiTheme="minorHAnsi" w:eastAsiaTheme="minorEastAsia" w:hAnsiTheme="minorHAnsi"/>
            <w:b w:val="0"/>
            <w:noProof/>
            <w:sz w:val="22"/>
            <w:lang w:val="en-SE" w:eastAsia="en-SE"/>
          </w:rPr>
          <w:tab/>
        </w:r>
        <w:r w:rsidRPr="00FB3CCD">
          <w:rPr>
            <w:rStyle w:val="Hyperlink"/>
            <w:noProof/>
          </w:rPr>
          <w:t>The repeater can expect that one beam index represents a null beam to indicate dynamic OFF, e.g., to disable individual beams of periodic beam configurations.</w:t>
        </w:r>
      </w:hyperlink>
    </w:p>
    <w:p w14:paraId="58ACA235" w14:textId="62F3526F" w:rsidR="00C01F33" w:rsidRPr="00CE0424" w:rsidRDefault="006E1C82" w:rsidP="0055588E">
      <w:r>
        <w:fldChar w:fldCharType="end"/>
      </w:r>
    </w:p>
    <w:p w14:paraId="71D79D99" w14:textId="77777777" w:rsidR="00F507D1" w:rsidRPr="00CE0424" w:rsidRDefault="00F507D1" w:rsidP="00CE0424">
      <w:pPr>
        <w:pStyle w:val="Heading1"/>
      </w:pPr>
      <w:bookmarkStart w:id="49" w:name="_In-sequence_SDU_delivery"/>
      <w:bookmarkEnd w:id="49"/>
      <w:r w:rsidRPr="00CE0424">
        <w:t>References</w:t>
      </w:r>
    </w:p>
    <w:p w14:paraId="7DB5D607" w14:textId="1165D091" w:rsidR="004F290F" w:rsidRPr="00127479" w:rsidRDefault="004F290F" w:rsidP="004F290F">
      <w:pPr>
        <w:pStyle w:val="Reference"/>
        <w:rPr>
          <w:rStyle w:val="IvDtabletextChar"/>
          <w:rFonts w:eastAsiaTheme="minorHAnsi"/>
          <w:spacing w:val="0"/>
          <w:lang w:val="en-GB" w:eastAsia="zh-CN"/>
        </w:rPr>
      </w:pPr>
      <w:bookmarkStart w:id="50" w:name="_Ref114583479"/>
      <w:bookmarkStart w:id="51" w:name="_Hlk118278127"/>
      <w:bookmarkStart w:id="52" w:name="_Ref174151459"/>
      <w:bookmarkStart w:id="53" w:name="_Ref189809556"/>
      <w:r w:rsidRPr="00127479">
        <w:t>RP-</w:t>
      </w:r>
      <w:r w:rsidR="007D0003">
        <w:t>223505</w:t>
      </w:r>
      <w:r w:rsidRPr="00127479">
        <w:t xml:space="preserve">, </w:t>
      </w:r>
      <w:r w:rsidR="007D0003">
        <w:rPr>
          <w:rStyle w:val="IvDtabletextChar"/>
          <w:rFonts w:cs="Arial"/>
          <w:iCs/>
          <w:lang w:val="en-GB"/>
        </w:rPr>
        <w:t>Revised</w:t>
      </w:r>
      <w:r w:rsidR="007D0003" w:rsidRPr="004A19B3">
        <w:rPr>
          <w:rStyle w:val="IvDtabletextChar"/>
          <w:rFonts w:cs="Arial"/>
          <w:iCs/>
          <w:lang w:val="en-GB"/>
        </w:rPr>
        <w:t xml:space="preserve"> </w:t>
      </w:r>
      <w:r w:rsidRPr="004A19B3">
        <w:rPr>
          <w:rStyle w:val="IvDtabletextChar"/>
          <w:rFonts w:cs="Arial"/>
          <w:iCs/>
          <w:lang w:val="en-GB"/>
        </w:rPr>
        <w:t>WID on NR network-controlled repeaters, 3GPP TSG RAN #9</w:t>
      </w:r>
      <w:r w:rsidR="007D0003">
        <w:rPr>
          <w:rStyle w:val="IvDtabletextChar"/>
          <w:rFonts w:cs="Arial"/>
          <w:iCs/>
          <w:lang w:val="en-GB"/>
        </w:rPr>
        <w:t>8</w:t>
      </w:r>
      <w:r w:rsidRPr="004A19B3">
        <w:rPr>
          <w:rStyle w:val="IvDtabletextChar"/>
          <w:rFonts w:cs="Arial"/>
          <w:iCs/>
          <w:lang w:val="en-GB"/>
        </w:rPr>
        <w:t xml:space="preserve">-e, </w:t>
      </w:r>
      <w:r w:rsidR="007D0003">
        <w:rPr>
          <w:rStyle w:val="IvDtabletextChar"/>
          <w:rFonts w:cs="Arial"/>
          <w:iCs/>
          <w:lang w:val="en-GB"/>
        </w:rPr>
        <w:t>December</w:t>
      </w:r>
      <w:r w:rsidRPr="004A19B3">
        <w:rPr>
          <w:rStyle w:val="IvDtabletextChar"/>
          <w:rFonts w:cs="Arial"/>
          <w:iCs/>
          <w:lang w:val="en-GB"/>
        </w:rPr>
        <w:t xml:space="preserve"> 2022</w:t>
      </w:r>
      <w:bookmarkEnd w:id="50"/>
      <w:r>
        <w:rPr>
          <w:rStyle w:val="IvDtabletextChar"/>
          <w:rFonts w:cs="Arial"/>
          <w:iCs/>
          <w:lang w:val="en-GB"/>
        </w:rPr>
        <w:t>.</w:t>
      </w:r>
    </w:p>
    <w:p w14:paraId="43E0D682" w14:textId="4D4E238D" w:rsidR="004F290F" w:rsidRDefault="004F290F" w:rsidP="004F290F">
      <w:pPr>
        <w:pStyle w:val="Reference"/>
      </w:pPr>
      <w:bookmarkStart w:id="54" w:name="_Ref115341870"/>
      <w:bookmarkEnd w:id="51"/>
      <w:r w:rsidRPr="00127479">
        <w:t>R1-</w:t>
      </w:r>
      <w:r w:rsidR="00270EDD">
        <w:rPr>
          <w:rStyle w:val="ui-provider"/>
        </w:rPr>
        <w:t>2301767</w:t>
      </w:r>
      <w:r w:rsidRPr="00127479">
        <w:t>, “</w:t>
      </w:r>
      <w:r w:rsidRPr="008E2DCD">
        <w:t xml:space="preserve">Other aspects including control </w:t>
      </w:r>
      <w:proofErr w:type="spellStart"/>
      <w:r w:rsidRPr="008E2DCD">
        <w:t>signaling</w:t>
      </w:r>
      <w:proofErr w:type="spellEnd"/>
      <w:r w:rsidRPr="008E2DCD">
        <w:t xml:space="preserve"> and procedures in NCR</w:t>
      </w:r>
      <w:r w:rsidRPr="00127479">
        <w:t>,” Ericsson, RAN1 #11</w:t>
      </w:r>
      <w:r>
        <w:t>2</w:t>
      </w:r>
      <w:r w:rsidRPr="00127479">
        <w:t xml:space="preserve">, </w:t>
      </w:r>
      <w:r>
        <w:t>February</w:t>
      </w:r>
      <w:r w:rsidRPr="00127479">
        <w:t xml:space="preserve"> 202</w:t>
      </w:r>
      <w:r>
        <w:t>3</w:t>
      </w:r>
      <w:r w:rsidRPr="00127479">
        <w:t>.</w:t>
      </w:r>
      <w:bookmarkEnd w:id="54"/>
    </w:p>
    <w:p w14:paraId="77E8AE6A" w14:textId="169028C6" w:rsidR="00613D2A" w:rsidRDefault="00613D2A" w:rsidP="004F290F">
      <w:pPr>
        <w:pStyle w:val="Reference"/>
      </w:pPr>
      <w:bookmarkStart w:id="55" w:name="_Ref127272307"/>
      <w:bookmarkStart w:id="56" w:name="_Ref127272295"/>
      <w:bookmarkStart w:id="57" w:name="_Hlk127173554"/>
      <w:r>
        <w:t>“Chairman’s Notes”, 3GPP TSG RAN1 #111, November 2022.</w:t>
      </w:r>
      <w:bookmarkEnd w:id="55"/>
      <w:bookmarkEnd w:id="56"/>
    </w:p>
    <w:p w14:paraId="3314089B" w14:textId="1C29B9E6" w:rsidR="00986EAC" w:rsidRPr="004F3D48" w:rsidRDefault="00986EAC">
      <w:pPr>
        <w:pStyle w:val="Reference"/>
        <w:rPr>
          <w:rStyle w:val="IvDtabletextChar"/>
          <w:rFonts w:cs="Arial"/>
          <w:iCs/>
          <w:lang w:val="en-GB"/>
        </w:rPr>
      </w:pPr>
      <w:bookmarkStart w:id="58" w:name="_Ref115440793"/>
      <w:bookmarkStart w:id="59" w:name="_Ref125639349"/>
      <w:bookmarkEnd w:id="57"/>
      <w:r>
        <w:t>TS 38.133, “</w:t>
      </w:r>
      <w:r w:rsidR="0019436E">
        <w:t>NR; Requirements for support of radio resource management</w:t>
      </w:r>
      <w:r>
        <w:t xml:space="preserve">”, </w:t>
      </w:r>
      <w:bookmarkEnd w:id="58"/>
      <w:r w:rsidR="004F3D48">
        <w:t xml:space="preserve">3GPP, </w:t>
      </w:r>
      <w:r>
        <w:t>V1</w:t>
      </w:r>
      <w:r w:rsidR="0019436E">
        <w:t>8</w:t>
      </w:r>
      <w:r>
        <w:t>.</w:t>
      </w:r>
      <w:r w:rsidR="0019436E">
        <w:t>0</w:t>
      </w:r>
      <w:r>
        <w:t xml:space="preserve">.0, </w:t>
      </w:r>
      <w:r w:rsidR="0019436E">
        <w:t>December</w:t>
      </w:r>
      <w:r>
        <w:t xml:space="preserve"> 2022.</w:t>
      </w:r>
      <w:bookmarkEnd w:id="59"/>
    </w:p>
    <w:p w14:paraId="3A8D049A" w14:textId="41F27442" w:rsidR="00A4309C" w:rsidRPr="00127479" w:rsidRDefault="00A4309C" w:rsidP="00A4309C">
      <w:pPr>
        <w:pStyle w:val="Reference"/>
      </w:pPr>
      <w:bookmarkStart w:id="60" w:name="_Ref121752032"/>
      <w:r w:rsidRPr="00127479">
        <w:t>“Chairman’s Notes”, 3GPP TSG RAN1</w:t>
      </w:r>
      <w:r w:rsidRPr="00127479" w:rsidDel="003448F4">
        <w:t xml:space="preserve"> </w:t>
      </w:r>
      <w:r w:rsidRPr="00127479">
        <w:t>#1</w:t>
      </w:r>
      <w:r>
        <w:t>09-e</w:t>
      </w:r>
      <w:r w:rsidRPr="00127479">
        <w:t xml:space="preserve">, </w:t>
      </w:r>
      <w:r>
        <w:t>May</w:t>
      </w:r>
      <w:r w:rsidRPr="00127479">
        <w:t xml:space="preserve"> 2022.</w:t>
      </w:r>
      <w:bookmarkEnd w:id="60"/>
    </w:p>
    <w:p w14:paraId="7B21F370" w14:textId="71AB1020" w:rsidR="00764306" w:rsidRPr="00127479" w:rsidRDefault="00764306" w:rsidP="00764306">
      <w:pPr>
        <w:pStyle w:val="Reference"/>
      </w:pPr>
      <w:bookmarkStart w:id="61" w:name="_Ref127272939"/>
      <w:bookmarkEnd w:id="52"/>
      <w:bookmarkEnd w:id="53"/>
      <w:r w:rsidRPr="00127479">
        <w:t>“Chairman’s Notes”, 3GPP TSG RAN1</w:t>
      </w:r>
      <w:r w:rsidRPr="00127479" w:rsidDel="003448F4">
        <w:t xml:space="preserve"> </w:t>
      </w:r>
      <w:r w:rsidRPr="00127479">
        <w:t>#1</w:t>
      </w:r>
      <w:r>
        <w:t>10-e</w:t>
      </w:r>
      <w:r w:rsidRPr="00127479">
        <w:t xml:space="preserve">, </w:t>
      </w:r>
      <w:r>
        <w:t>August</w:t>
      </w:r>
      <w:r w:rsidRPr="00127479">
        <w:t xml:space="preserve"> 2022.</w:t>
      </w:r>
      <w:bookmarkEnd w:id="61"/>
    </w:p>
    <w:p w14:paraId="715CA09B" w14:textId="77777777" w:rsidR="003A7EF3" w:rsidRPr="00CE0424" w:rsidRDefault="003A7EF3">
      <w:pPr>
        <w:pStyle w:val="Reference"/>
        <w:numPr>
          <w:ilvl w:val="0"/>
          <w:numId w:val="0"/>
        </w:numPr>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B50C" w14:textId="77777777" w:rsidR="00066EED" w:rsidRDefault="00066EED">
      <w:r>
        <w:separator/>
      </w:r>
    </w:p>
  </w:endnote>
  <w:endnote w:type="continuationSeparator" w:id="0">
    <w:p w14:paraId="76C543D7" w14:textId="77777777" w:rsidR="00066EED" w:rsidRDefault="00066EED">
      <w:r>
        <w:continuationSeparator/>
      </w:r>
    </w:p>
  </w:endnote>
  <w:endnote w:type="continuationNotice" w:id="1">
    <w:p w14:paraId="0DD8E1EF" w14:textId="77777777" w:rsidR="00066EED" w:rsidRDefault="00066EED" w:rsidP="00325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88DA2" w14:textId="77777777" w:rsidR="00066EED" w:rsidRDefault="00066EED">
      <w:r>
        <w:separator/>
      </w:r>
    </w:p>
  </w:footnote>
  <w:footnote w:type="continuationSeparator" w:id="0">
    <w:p w14:paraId="44DADD99" w14:textId="77777777" w:rsidR="00066EED" w:rsidRDefault="00066EED">
      <w:r>
        <w:continuationSeparator/>
      </w:r>
    </w:p>
  </w:footnote>
  <w:footnote w:type="continuationNotice" w:id="1">
    <w:p w14:paraId="50D477D1" w14:textId="77777777" w:rsidR="00066EED" w:rsidRDefault="00066EED" w:rsidP="003257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90848"/>
    <w:multiLevelType w:val="hybridMultilevel"/>
    <w:tmpl w:val="A588E2FC"/>
    <w:lvl w:ilvl="0" w:tplc="7C121BEC">
      <w:start w:val="1"/>
      <w:numFmt w:val="bullet"/>
      <w:lvlText w:val=""/>
      <w:lvlJc w:val="left"/>
      <w:pPr>
        <w:tabs>
          <w:tab w:val="num" w:pos="720"/>
        </w:tabs>
        <w:ind w:left="720" w:hanging="360"/>
      </w:pPr>
      <w:rPr>
        <w:rFonts w:ascii="Wingdings" w:hAnsi="Wingdings" w:hint="default"/>
      </w:rPr>
    </w:lvl>
    <w:lvl w:ilvl="1" w:tplc="98A42F8E" w:tentative="1">
      <w:start w:val="1"/>
      <w:numFmt w:val="bullet"/>
      <w:lvlText w:val=""/>
      <w:lvlJc w:val="left"/>
      <w:pPr>
        <w:tabs>
          <w:tab w:val="num" w:pos="1440"/>
        </w:tabs>
        <w:ind w:left="1440" w:hanging="360"/>
      </w:pPr>
      <w:rPr>
        <w:rFonts w:ascii="Wingdings" w:hAnsi="Wingdings" w:hint="default"/>
      </w:rPr>
    </w:lvl>
    <w:lvl w:ilvl="2" w:tplc="CC3827EA" w:tentative="1">
      <w:start w:val="1"/>
      <w:numFmt w:val="bullet"/>
      <w:lvlText w:val=""/>
      <w:lvlJc w:val="left"/>
      <w:pPr>
        <w:tabs>
          <w:tab w:val="num" w:pos="2160"/>
        </w:tabs>
        <w:ind w:left="2160" w:hanging="360"/>
      </w:pPr>
      <w:rPr>
        <w:rFonts w:ascii="Wingdings" w:hAnsi="Wingdings" w:hint="default"/>
      </w:rPr>
    </w:lvl>
    <w:lvl w:ilvl="3" w:tplc="B36475E6" w:tentative="1">
      <w:start w:val="1"/>
      <w:numFmt w:val="bullet"/>
      <w:lvlText w:val=""/>
      <w:lvlJc w:val="left"/>
      <w:pPr>
        <w:tabs>
          <w:tab w:val="num" w:pos="2880"/>
        </w:tabs>
        <w:ind w:left="2880" w:hanging="360"/>
      </w:pPr>
      <w:rPr>
        <w:rFonts w:ascii="Wingdings" w:hAnsi="Wingdings" w:hint="default"/>
      </w:rPr>
    </w:lvl>
    <w:lvl w:ilvl="4" w:tplc="9EB61330" w:tentative="1">
      <w:start w:val="1"/>
      <w:numFmt w:val="bullet"/>
      <w:lvlText w:val=""/>
      <w:lvlJc w:val="left"/>
      <w:pPr>
        <w:tabs>
          <w:tab w:val="num" w:pos="3600"/>
        </w:tabs>
        <w:ind w:left="3600" w:hanging="360"/>
      </w:pPr>
      <w:rPr>
        <w:rFonts w:ascii="Wingdings" w:hAnsi="Wingdings" w:hint="default"/>
      </w:rPr>
    </w:lvl>
    <w:lvl w:ilvl="5" w:tplc="964C615A" w:tentative="1">
      <w:start w:val="1"/>
      <w:numFmt w:val="bullet"/>
      <w:lvlText w:val=""/>
      <w:lvlJc w:val="left"/>
      <w:pPr>
        <w:tabs>
          <w:tab w:val="num" w:pos="4320"/>
        </w:tabs>
        <w:ind w:left="4320" w:hanging="360"/>
      </w:pPr>
      <w:rPr>
        <w:rFonts w:ascii="Wingdings" w:hAnsi="Wingdings" w:hint="default"/>
      </w:rPr>
    </w:lvl>
    <w:lvl w:ilvl="6" w:tplc="2E442E1E" w:tentative="1">
      <w:start w:val="1"/>
      <w:numFmt w:val="bullet"/>
      <w:lvlText w:val=""/>
      <w:lvlJc w:val="left"/>
      <w:pPr>
        <w:tabs>
          <w:tab w:val="num" w:pos="5040"/>
        </w:tabs>
        <w:ind w:left="5040" w:hanging="360"/>
      </w:pPr>
      <w:rPr>
        <w:rFonts w:ascii="Wingdings" w:hAnsi="Wingdings" w:hint="default"/>
      </w:rPr>
    </w:lvl>
    <w:lvl w:ilvl="7" w:tplc="BAC47500" w:tentative="1">
      <w:start w:val="1"/>
      <w:numFmt w:val="bullet"/>
      <w:lvlText w:val=""/>
      <w:lvlJc w:val="left"/>
      <w:pPr>
        <w:tabs>
          <w:tab w:val="num" w:pos="5760"/>
        </w:tabs>
        <w:ind w:left="5760" w:hanging="360"/>
      </w:pPr>
      <w:rPr>
        <w:rFonts w:ascii="Wingdings" w:hAnsi="Wingdings" w:hint="default"/>
      </w:rPr>
    </w:lvl>
    <w:lvl w:ilvl="8" w:tplc="09CAE54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61DA4556"/>
    <w:lvl w:ilvl="0" w:tplc="78D2707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D291A"/>
    <w:multiLevelType w:val="hybridMultilevel"/>
    <w:tmpl w:val="417E0D8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4997177"/>
    <w:multiLevelType w:val="hybridMultilevel"/>
    <w:tmpl w:val="80CEC956"/>
    <w:lvl w:ilvl="0" w:tplc="A70E5CE8">
      <w:start w:val="1"/>
      <w:numFmt w:val="bullet"/>
      <w:lvlText w:val="•"/>
      <w:lvlJc w:val="left"/>
      <w:pPr>
        <w:tabs>
          <w:tab w:val="num" w:pos="720"/>
        </w:tabs>
        <w:ind w:left="720" w:hanging="360"/>
      </w:pPr>
      <w:rPr>
        <w:rFonts w:ascii="Arial" w:hAnsi="Arial" w:hint="default"/>
      </w:rPr>
    </w:lvl>
    <w:lvl w:ilvl="1" w:tplc="A5AC4E6C" w:tentative="1">
      <w:start w:val="1"/>
      <w:numFmt w:val="bullet"/>
      <w:lvlText w:val="•"/>
      <w:lvlJc w:val="left"/>
      <w:pPr>
        <w:tabs>
          <w:tab w:val="num" w:pos="1440"/>
        </w:tabs>
        <w:ind w:left="1440" w:hanging="360"/>
      </w:pPr>
      <w:rPr>
        <w:rFonts w:ascii="Arial" w:hAnsi="Arial" w:hint="default"/>
      </w:rPr>
    </w:lvl>
    <w:lvl w:ilvl="2" w:tplc="E354B6C8" w:tentative="1">
      <w:start w:val="1"/>
      <w:numFmt w:val="bullet"/>
      <w:lvlText w:val="•"/>
      <w:lvlJc w:val="left"/>
      <w:pPr>
        <w:tabs>
          <w:tab w:val="num" w:pos="2160"/>
        </w:tabs>
        <w:ind w:left="2160" w:hanging="360"/>
      </w:pPr>
      <w:rPr>
        <w:rFonts w:ascii="Arial" w:hAnsi="Arial" w:hint="default"/>
      </w:rPr>
    </w:lvl>
    <w:lvl w:ilvl="3" w:tplc="886030EE" w:tentative="1">
      <w:start w:val="1"/>
      <w:numFmt w:val="bullet"/>
      <w:lvlText w:val="•"/>
      <w:lvlJc w:val="left"/>
      <w:pPr>
        <w:tabs>
          <w:tab w:val="num" w:pos="2880"/>
        </w:tabs>
        <w:ind w:left="2880" w:hanging="360"/>
      </w:pPr>
      <w:rPr>
        <w:rFonts w:ascii="Arial" w:hAnsi="Arial" w:hint="default"/>
      </w:rPr>
    </w:lvl>
    <w:lvl w:ilvl="4" w:tplc="60F86372" w:tentative="1">
      <w:start w:val="1"/>
      <w:numFmt w:val="bullet"/>
      <w:lvlText w:val="•"/>
      <w:lvlJc w:val="left"/>
      <w:pPr>
        <w:tabs>
          <w:tab w:val="num" w:pos="3600"/>
        </w:tabs>
        <w:ind w:left="3600" w:hanging="360"/>
      </w:pPr>
      <w:rPr>
        <w:rFonts w:ascii="Arial" w:hAnsi="Arial" w:hint="default"/>
      </w:rPr>
    </w:lvl>
    <w:lvl w:ilvl="5" w:tplc="7A7EA64E" w:tentative="1">
      <w:start w:val="1"/>
      <w:numFmt w:val="bullet"/>
      <w:lvlText w:val="•"/>
      <w:lvlJc w:val="left"/>
      <w:pPr>
        <w:tabs>
          <w:tab w:val="num" w:pos="4320"/>
        </w:tabs>
        <w:ind w:left="4320" w:hanging="360"/>
      </w:pPr>
      <w:rPr>
        <w:rFonts w:ascii="Arial" w:hAnsi="Arial" w:hint="default"/>
      </w:rPr>
    </w:lvl>
    <w:lvl w:ilvl="6" w:tplc="6DBE7810" w:tentative="1">
      <w:start w:val="1"/>
      <w:numFmt w:val="bullet"/>
      <w:lvlText w:val="•"/>
      <w:lvlJc w:val="left"/>
      <w:pPr>
        <w:tabs>
          <w:tab w:val="num" w:pos="5040"/>
        </w:tabs>
        <w:ind w:left="5040" w:hanging="360"/>
      </w:pPr>
      <w:rPr>
        <w:rFonts w:ascii="Arial" w:hAnsi="Arial" w:hint="default"/>
      </w:rPr>
    </w:lvl>
    <w:lvl w:ilvl="7" w:tplc="9C26EEDE" w:tentative="1">
      <w:start w:val="1"/>
      <w:numFmt w:val="bullet"/>
      <w:lvlText w:val="•"/>
      <w:lvlJc w:val="left"/>
      <w:pPr>
        <w:tabs>
          <w:tab w:val="num" w:pos="5760"/>
        </w:tabs>
        <w:ind w:left="5760" w:hanging="360"/>
      </w:pPr>
      <w:rPr>
        <w:rFonts w:ascii="Arial" w:hAnsi="Arial" w:hint="default"/>
      </w:rPr>
    </w:lvl>
    <w:lvl w:ilvl="8" w:tplc="4426B6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53983"/>
    <w:multiLevelType w:val="hybridMultilevel"/>
    <w:tmpl w:val="47D2C576"/>
    <w:lvl w:ilvl="0" w:tplc="041D0011">
      <w:start w:val="1"/>
      <w:numFmt w:val="decimal"/>
      <w:lvlText w:val="%1)"/>
      <w:lvlJc w:val="left"/>
      <w:pPr>
        <w:ind w:left="775" w:hanging="360"/>
      </w:pPr>
    </w:lvl>
    <w:lvl w:ilvl="1" w:tplc="041D0019" w:tentative="1">
      <w:start w:val="1"/>
      <w:numFmt w:val="lowerLetter"/>
      <w:lvlText w:val="%2."/>
      <w:lvlJc w:val="left"/>
      <w:pPr>
        <w:ind w:left="1495" w:hanging="360"/>
      </w:pPr>
    </w:lvl>
    <w:lvl w:ilvl="2" w:tplc="041D001B" w:tentative="1">
      <w:start w:val="1"/>
      <w:numFmt w:val="lowerRoman"/>
      <w:lvlText w:val="%3."/>
      <w:lvlJc w:val="right"/>
      <w:pPr>
        <w:ind w:left="2215" w:hanging="180"/>
      </w:pPr>
    </w:lvl>
    <w:lvl w:ilvl="3" w:tplc="041D000F" w:tentative="1">
      <w:start w:val="1"/>
      <w:numFmt w:val="decimal"/>
      <w:lvlText w:val="%4."/>
      <w:lvlJc w:val="left"/>
      <w:pPr>
        <w:ind w:left="2935" w:hanging="360"/>
      </w:pPr>
    </w:lvl>
    <w:lvl w:ilvl="4" w:tplc="041D0019" w:tentative="1">
      <w:start w:val="1"/>
      <w:numFmt w:val="lowerLetter"/>
      <w:lvlText w:val="%5."/>
      <w:lvlJc w:val="left"/>
      <w:pPr>
        <w:ind w:left="3655" w:hanging="360"/>
      </w:pPr>
    </w:lvl>
    <w:lvl w:ilvl="5" w:tplc="041D001B" w:tentative="1">
      <w:start w:val="1"/>
      <w:numFmt w:val="lowerRoman"/>
      <w:lvlText w:val="%6."/>
      <w:lvlJc w:val="right"/>
      <w:pPr>
        <w:ind w:left="4375" w:hanging="180"/>
      </w:pPr>
    </w:lvl>
    <w:lvl w:ilvl="6" w:tplc="041D000F" w:tentative="1">
      <w:start w:val="1"/>
      <w:numFmt w:val="decimal"/>
      <w:lvlText w:val="%7."/>
      <w:lvlJc w:val="left"/>
      <w:pPr>
        <w:ind w:left="5095" w:hanging="360"/>
      </w:pPr>
    </w:lvl>
    <w:lvl w:ilvl="7" w:tplc="041D0019" w:tentative="1">
      <w:start w:val="1"/>
      <w:numFmt w:val="lowerLetter"/>
      <w:lvlText w:val="%8."/>
      <w:lvlJc w:val="left"/>
      <w:pPr>
        <w:ind w:left="5815" w:hanging="360"/>
      </w:pPr>
    </w:lvl>
    <w:lvl w:ilvl="8" w:tplc="041D001B" w:tentative="1">
      <w:start w:val="1"/>
      <w:numFmt w:val="lowerRoman"/>
      <w:lvlText w:val="%9."/>
      <w:lvlJc w:val="right"/>
      <w:pPr>
        <w:ind w:left="6535"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C74CE6"/>
    <w:multiLevelType w:val="hybridMultilevel"/>
    <w:tmpl w:val="D0C25D4E"/>
    <w:lvl w:ilvl="0" w:tplc="EB604AD4">
      <w:start w:val="1"/>
      <w:numFmt w:val="bullet"/>
      <w:lvlText w:val="•"/>
      <w:lvlJc w:val="left"/>
      <w:pPr>
        <w:tabs>
          <w:tab w:val="num" w:pos="720"/>
        </w:tabs>
        <w:ind w:left="720" w:hanging="360"/>
      </w:pPr>
      <w:rPr>
        <w:rFonts w:ascii="Arial" w:hAnsi="Arial" w:hint="default"/>
      </w:rPr>
    </w:lvl>
    <w:lvl w:ilvl="1" w:tplc="3FECAD50" w:tentative="1">
      <w:start w:val="1"/>
      <w:numFmt w:val="bullet"/>
      <w:lvlText w:val="•"/>
      <w:lvlJc w:val="left"/>
      <w:pPr>
        <w:tabs>
          <w:tab w:val="num" w:pos="1440"/>
        </w:tabs>
        <w:ind w:left="1440" w:hanging="360"/>
      </w:pPr>
      <w:rPr>
        <w:rFonts w:ascii="Arial" w:hAnsi="Arial" w:hint="default"/>
      </w:rPr>
    </w:lvl>
    <w:lvl w:ilvl="2" w:tplc="43C08292" w:tentative="1">
      <w:start w:val="1"/>
      <w:numFmt w:val="bullet"/>
      <w:lvlText w:val="•"/>
      <w:lvlJc w:val="left"/>
      <w:pPr>
        <w:tabs>
          <w:tab w:val="num" w:pos="2160"/>
        </w:tabs>
        <w:ind w:left="2160" w:hanging="360"/>
      </w:pPr>
      <w:rPr>
        <w:rFonts w:ascii="Arial" w:hAnsi="Arial" w:hint="default"/>
      </w:rPr>
    </w:lvl>
    <w:lvl w:ilvl="3" w:tplc="9104D66C" w:tentative="1">
      <w:start w:val="1"/>
      <w:numFmt w:val="bullet"/>
      <w:lvlText w:val="•"/>
      <w:lvlJc w:val="left"/>
      <w:pPr>
        <w:tabs>
          <w:tab w:val="num" w:pos="2880"/>
        </w:tabs>
        <w:ind w:left="2880" w:hanging="360"/>
      </w:pPr>
      <w:rPr>
        <w:rFonts w:ascii="Arial" w:hAnsi="Arial" w:hint="default"/>
      </w:rPr>
    </w:lvl>
    <w:lvl w:ilvl="4" w:tplc="8B2A6266" w:tentative="1">
      <w:start w:val="1"/>
      <w:numFmt w:val="bullet"/>
      <w:lvlText w:val="•"/>
      <w:lvlJc w:val="left"/>
      <w:pPr>
        <w:tabs>
          <w:tab w:val="num" w:pos="3600"/>
        </w:tabs>
        <w:ind w:left="3600" w:hanging="360"/>
      </w:pPr>
      <w:rPr>
        <w:rFonts w:ascii="Arial" w:hAnsi="Arial" w:hint="default"/>
      </w:rPr>
    </w:lvl>
    <w:lvl w:ilvl="5" w:tplc="73AC01D6" w:tentative="1">
      <w:start w:val="1"/>
      <w:numFmt w:val="bullet"/>
      <w:lvlText w:val="•"/>
      <w:lvlJc w:val="left"/>
      <w:pPr>
        <w:tabs>
          <w:tab w:val="num" w:pos="4320"/>
        </w:tabs>
        <w:ind w:left="4320" w:hanging="360"/>
      </w:pPr>
      <w:rPr>
        <w:rFonts w:ascii="Arial" w:hAnsi="Arial" w:hint="default"/>
      </w:rPr>
    </w:lvl>
    <w:lvl w:ilvl="6" w:tplc="B4A0E304" w:tentative="1">
      <w:start w:val="1"/>
      <w:numFmt w:val="bullet"/>
      <w:lvlText w:val="•"/>
      <w:lvlJc w:val="left"/>
      <w:pPr>
        <w:tabs>
          <w:tab w:val="num" w:pos="5040"/>
        </w:tabs>
        <w:ind w:left="5040" w:hanging="360"/>
      </w:pPr>
      <w:rPr>
        <w:rFonts w:ascii="Arial" w:hAnsi="Arial" w:hint="default"/>
      </w:rPr>
    </w:lvl>
    <w:lvl w:ilvl="7" w:tplc="B62AD7AC" w:tentative="1">
      <w:start w:val="1"/>
      <w:numFmt w:val="bullet"/>
      <w:lvlText w:val="•"/>
      <w:lvlJc w:val="left"/>
      <w:pPr>
        <w:tabs>
          <w:tab w:val="num" w:pos="5760"/>
        </w:tabs>
        <w:ind w:left="5760" w:hanging="360"/>
      </w:pPr>
      <w:rPr>
        <w:rFonts w:ascii="Arial" w:hAnsi="Arial" w:hint="default"/>
      </w:rPr>
    </w:lvl>
    <w:lvl w:ilvl="8" w:tplc="8CBEEB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035D7"/>
    <w:multiLevelType w:val="hybridMultilevel"/>
    <w:tmpl w:val="4EEC0328"/>
    <w:lvl w:ilvl="0" w:tplc="7F5E9F0E">
      <w:start w:val="1"/>
      <w:numFmt w:val="bullet"/>
      <w:lvlText w:val="•"/>
      <w:lvlJc w:val="left"/>
      <w:pPr>
        <w:tabs>
          <w:tab w:val="num" w:pos="720"/>
        </w:tabs>
        <w:ind w:left="720" w:hanging="360"/>
      </w:pPr>
      <w:rPr>
        <w:rFonts w:ascii="Arial" w:hAnsi="Arial" w:hint="default"/>
      </w:rPr>
    </w:lvl>
    <w:lvl w:ilvl="1" w:tplc="71CE6FE6" w:tentative="1">
      <w:start w:val="1"/>
      <w:numFmt w:val="bullet"/>
      <w:lvlText w:val="•"/>
      <w:lvlJc w:val="left"/>
      <w:pPr>
        <w:tabs>
          <w:tab w:val="num" w:pos="1440"/>
        </w:tabs>
        <w:ind w:left="1440" w:hanging="360"/>
      </w:pPr>
      <w:rPr>
        <w:rFonts w:ascii="Arial" w:hAnsi="Arial" w:hint="default"/>
      </w:rPr>
    </w:lvl>
    <w:lvl w:ilvl="2" w:tplc="62A6E630" w:tentative="1">
      <w:start w:val="1"/>
      <w:numFmt w:val="bullet"/>
      <w:lvlText w:val="•"/>
      <w:lvlJc w:val="left"/>
      <w:pPr>
        <w:tabs>
          <w:tab w:val="num" w:pos="2160"/>
        </w:tabs>
        <w:ind w:left="2160" w:hanging="360"/>
      </w:pPr>
      <w:rPr>
        <w:rFonts w:ascii="Arial" w:hAnsi="Arial" w:hint="default"/>
      </w:rPr>
    </w:lvl>
    <w:lvl w:ilvl="3" w:tplc="84E4BF46" w:tentative="1">
      <w:start w:val="1"/>
      <w:numFmt w:val="bullet"/>
      <w:lvlText w:val="•"/>
      <w:lvlJc w:val="left"/>
      <w:pPr>
        <w:tabs>
          <w:tab w:val="num" w:pos="2880"/>
        </w:tabs>
        <w:ind w:left="2880" w:hanging="360"/>
      </w:pPr>
      <w:rPr>
        <w:rFonts w:ascii="Arial" w:hAnsi="Arial" w:hint="default"/>
      </w:rPr>
    </w:lvl>
    <w:lvl w:ilvl="4" w:tplc="7AD6C87E" w:tentative="1">
      <w:start w:val="1"/>
      <w:numFmt w:val="bullet"/>
      <w:lvlText w:val="•"/>
      <w:lvlJc w:val="left"/>
      <w:pPr>
        <w:tabs>
          <w:tab w:val="num" w:pos="3600"/>
        </w:tabs>
        <w:ind w:left="3600" w:hanging="360"/>
      </w:pPr>
      <w:rPr>
        <w:rFonts w:ascii="Arial" w:hAnsi="Arial" w:hint="default"/>
      </w:rPr>
    </w:lvl>
    <w:lvl w:ilvl="5" w:tplc="3D44E608" w:tentative="1">
      <w:start w:val="1"/>
      <w:numFmt w:val="bullet"/>
      <w:lvlText w:val="•"/>
      <w:lvlJc w:val="left"/>
      <w:pPr>
        <w:tabs>
          <w:tab w:val="num" w:pos="4320"/>
        </w:tabs>
        <w:ind w:left="4320" w:hanging="360"/>
      </w:pPr>
      <w:rPr>
        <w:rFonts w:ascii="Arial" w:hAnsi="Arial" w:hint="default"/>
      </w:rPr>
    </w:lvl>
    <w:lvl w:ilvl="6" w:tplc="5C86DE94" w:tentative="1">
      <w:start w:val="1"/>
      <w:numFmt w:val="bullet"/>
      <w:lvlText w:val="•"/>
      <w:lvlJc w:val="left"/>
      <w:pPr>
        <w:tabs>
          <w:tab w:val="num" w:pos="5040"/>
        </w:tabs>
        <w:ind w:left="5040" w:hanging="360"/>
      </w:pPr>
      <w:rPr>
        <w:rFonts w:ascii="Arial" w:hAnsi="Arial" w:hint="default"/>
      </w:rPr>
    </w:lvl>
    <w:lvl w:ilvl="7" w:tplc="90E2A5D2" w:tentative="1">
      <w:start w:val="1"/>
      <w:numFmt w:val="bullet"/>
      <w:lvlText w:val="•"/>
      <w:lvlJc w:val="left"/>
      <w:pPr>
        <w:tabs>
          <w:tab w:val="num" w:pos="5760"/>
        </w:tabs>
        <w:ind w:left="5760" w:hanging="360"/>
      </w:pPr>
      <w:rPr>
        <w:rFonts w:ascii="Arial" w:hAnsi="Arial" w:hint="default"/>
      </w:rPr>
    </w:lvl>
    <w:lvl w:ilvl="8" w:tplc="1B0014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FF73F1"/>
    <w:multiLevelType w:val="hybridMultilevel"/>
    <w:tmpl w:val="8BC450E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85096D"/>
    <w:multiLevelType w:val="hybridMultilevel"/>
    <w:tmpl w:val="BAF6E046"/>
    <w:lvl w:ilvl="0" w:tplc="654A2AA0">
      <w:start w:val="1"/>
      <w:numFmt w:val="bullet"/>
      <w:lvlText w:val=""/>
      <w:lvlJc w:val="left"/>
      <w:pPr>
        <w:tabs>
          <w:tab w:val="num" w:pos="720"/>
        </w:tabs>
        <w:ind w:left="720" w:hanging="360"/>
      </w:pPr>
      <w:rPr>
        <w:rFonts w:ascii="Wingdings" w:hAnsi="Wingdings" w:hint="default"/>
      </w:rPr>
    </w:lvl>
    <w:lvl w:ilvl="1" w:tplc="9DCAE7DE" w:tentative="1">
      <w:start w:val="1"/>
      <w:numFmt w:val="bullet"/>
      <w:lvlText w:val=""/>
      <w:lvlJc w:val="left"/>
      <w:pPr>
        <w:tabs>
          <w:tab w:val="num" w:pos="1440"/>
        </w:tabs>
        <w:ind w:left="1440" w:hanging="360"/>
      </w:pPr>
      <w:rPr>
        <w:rFonts w:ascii="Wingdings" w:hAnsi="Wingdings" w:hint="default"/>
      </w:rPr>
    </w:lvl>
    <w:lvl w:ilvl="2" w:tplc="F3D61768" w:tentative="1">
      <w:start w:val="1"/>
      <w:numFmt w:val="bullet"/>
      <w:lvlText w:val=""/>
      <w:lvlJc w:val="left"/>
      <w:pPr>
        <w:tabs>
          <w:tab w:val="num" w:pos="2160"/>
        </w:tabs>
        <w:ind w:left="2160" w:hanging="360"/>
      </w:pPr>
      <w:rPr>
        <w:rFonts w:ascii="Wingdings" w:hAnsi="Wingdings" w:hint="default"/>
      </w:rPr>
    </w:lvl>
    <w:lvl w:ilvl="3" w:tplc="393866A6" w:tentative="1">
      <w:start w:val="1"/>
      <w:numFmt w:val="bullet"/>
      <w:lvlText w:val=""/>
      <w:lvlJc w:val="left"/>
      <w:pPr>
        <w:tabs>
          <w:tab w:val="num" w:pos="2880"/>
        </w:tabs>
        <w:ind w:left="2880" w:hanging="360"/>
      </w:pPr>
      <w:rPr>
        <w:rFonts w:ascii="Wingdings" w:hAnsi="Wingdings" w:hint="default"/>
      </w:rPr>
    </w:lvl>
    <w:lvl w:ilvl="4" w:tplc="7EEA597E" w:tentative="1">
      <w:start w:val="1"/>
      <w:numFmt w:val="bullet"/>
      <w:lvlText w:val=""/>
      <w:lvlJc w:val="left"/>
      <w:pPr>
        <w:tabs>
          <w:tab w:val="num" w:pos="3600"/>
        </w:tabs>
        <w:ind w:left="3600" w:hanging="360"/>
      </w:pPr>
      <w:rPr>
        <w:rFonts w:ascii="Wingdings" w:hAnsi="Wingdings" w:hint="default"/>
      </w:rPr>
    </w:lvl>
    <w:lvl w:ilvl="5" w:tplc="B8BA4BAC" w:tentative="1">
      <w:start w:val="1"/>
      <w:numFmt w:val="bullet"/>
      <w:lvlText w:val=""/>
      <w:lvlJc w:val="left"/>
      <w:pPr>
        <w:tabs>
          <w:tab w:val="num" w:pos="4320"/>
        </w:tabs>
        <w:ind w:left="4320" w:hanging="360"/>
      </w:pPr>
      <w:rPr>
        <w:rFonts w:ascii="Wingdings" w:hAnsi="Wingdings" w:hint="default"/>
      </w:rPr>
    </w:lvl>
    <w:lvl w:ilvl="6" w:tplc="5358DBE8" w:tentative="1">
      <w:start w:val="1"/>
      <w:numFmt w:val="bullet"/>
      <w:lvlText w:val=""/>
      <w:lvlJc w:val="left"/>
      <w:pPr>
        <w:tabs>
          <w:tab w:val="num" w:pos="5040"/>
        </w:tabs>
        <w:ind w:left="5040" w:hanging="360"/>
      </w:pPr>
      <w:rPr>
        <w:rFonts w:ascii="Wingdings" w:hAnsi="Wingdings" w:hint="default"/>
      </w:rPr>
    </w:lvl>
    <w:lvl w:ilvl="7" w:tplc="EFFE726C" w:tentative="1">
      <w:start w:val="1"/>
      <w:numFmt w:val="bullet"/>
      <w:lvlText w:val=""/>
      <w:lvlJc w:val="left"/>
      <w:pPr>
        <w:tabs>
          <w:tab w:val="num" w:pos="5760"/>
        </w:tabs>
        <w:ind w:left="5760" w:hanging="360"/>
      </w:pPr>
      <w:rPr>
        <w:rFonts w:ascii="Wingdings" w:hAnsi="Wingdings" w:hint="default"/>
      </w:rPr>
    </w:lvl>
    <w:lvl w:ilvl="8" w:tplc="39C6D64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967120"/>
    <w:multiLevelType w:val="hybridMultilevel"/>
    <w:tmpl w:val="D9E83B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FB1B4E"/>
    <w:multiLevelType w:val="hybridMultilevel"/>
    <w:tmpl w:val="EBA8158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4AC0DC3"/>
    <w:multiLevelType w:val="hybridMultilevel"/>
    <w:tmpl w:val="B0FEAEE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9A453F"/>
    <w:multiLevelType w:val="hybridMultilevel"/>
    <w:tmpl w:val="78BC61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7C3178"/>
    <w:multiLevelType w:val="multilevel"/>
    <w:tmpl w:val="350A460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DBC1E1B"/>
    <w:multiLevelType w:val="multilevel"/>
    <w:tmpl w:val="F89E79BE"/>
    <w:lvl w:ilvl="0">
      <w:start w:val="1"/>
      <w:numFmt w:val="decimal"/>
      <w:lvlText w:val="%1."/>
      <w:lvlJc w:val="left"/>
      <w:pPr>
        <w:tabs>
          <w:tab w:val="num" w:pos="720"/>
        </w:tabs>
        <w:ind w:left="720" w:hanging="360"/>
      </w:pPr>
      <w:rPr>
        <w:lang w:val="en-GB"/>
      </w:r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41765F"/>
    <w:multiLevelType w:val="hybridMultilevel"/>
    <w:tmpl w:val="86AE498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CF1270"/>
    <w:multiLevelType w:val="hybridMultilevel"/>
    <w:tmpl w:val="F4AE81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BA130F"/>
    <w:multiLevelType w:val="hybridMultilevel"/>
    <w:tmpl w:val="4E3A829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49419847">
    <w:abstractNumId w:val="3"/>
  </w:num>
  <w:num w:numId="2" w16cid:durableId="398669476">
    <w:abstractNumId w:val="29"/>
  </w:num>
  <w:num w:numId="3" w16cid:durableId="1079719808">
    <w:abstractNumId w:val="21"/>
  </w:num>
  <w:num w:numId="4" w16cid:durableId="1936858867">
    <w:abstractNumId w:val="22"/>
  </w:num>
  <w:num w:numId="5" w16cid:durableId="825517662">
    <w:abstractNumId w:val="17"/>
  </w:num>
  <w:num w:numId="6" w16cid:durableId="1987079536">
    <w:abstractNumId w:val="26"/>
  </w:num>
  <w:num w:numId="7" w16cid:durableId="511067865">
    <w:abstractNumId w:val="35"/>
  </w:num>
  <w:num w:numId="8" w16cid:durableId="1868907011">
    <w:abstractNumId w:val="18"/>
  </w:num>
  <w:num w:numId="9" w16cid:durableId="1859662720">
    <w:abstractNumId w:val="14"/>
  </w:num>
  <w:num w:numId="10" w16cid:durableId="1579363669">
    <w:abstractNumId w:val="2"/>
  </w:num>
  <w:num w:numId="11" w16cid:durableId="666640484">
    <w:abstractNumId w:val="1"/>
  </w:num>
  <w:num w:numId="12" w16cid:durableId="823424594">
    <w:abstractNumId w:val="0"/>
  </w:num>
  <w:num w:numId="13" w16cid:durableId="1411197760">
    <w:abstractNumId w:val="30"/>
  </w:num>
  <w:num w:numId="14" w16cid:durableId="1055743508">
    <w:abstractNumId w:val="31"/>
  </w:num>
  <w:num w:numId="15" w16cid:durableId="1516308190">
    <w:abstractNumId w:val="24"/>
  </w:num>
  <w:num w:numId="16" w16cid:durableId="1781534062">
    <w:abstractNumId w:val="37"/>
  </w:num>
  <w:num w:numId="17" w16cid:durableId="136072307">
    <w:abstractNumId w:val="11"/>
  </w:num>
  <w:num w:numId="18" w16cid:durableId="175728436">
    <w:abstractNumId w:val="13"/>
  </w:num>
  <w:num w:numId="19" w16cid:durableId="740753730">
    <w:abstractNumId w:val="5"/>
  </w:num>
  <w:num w:numId="20" w16cid:durableId="1705209751">
    <w:abstractNumId w:val="43"/>
  </w:num>
  <w:num w:numId="21" w16cid:durableId="983310882">
    <w:abstractNumId w:val="20"/>
  </w:num>
  <w:num w:numId="22" w16cid:durableId="422189194">
    <w:abstractNumId w:val="41"/>
  </w:num>
  <w:num w:numId="23" w16cid:durableId="1552419440">
    <w:abstractNumId w:val="39"/>
  </w:num>
  <w:num w:numId="24" w16cid:durableId="2031560888">
    <w:abstractNumId w:val="34"/>
  </w:num>
  <w:num w:numId="25" w16cid:durableId="1584559894">
    <w:abstractNumId w:val="7"/>
  </w:num>
  <w:num w:numId="26" w16cid:durableId="848447126">
    <w:abstractNumId w:val="44"/>
  </w:num>
  <w:num w:numId="27" w16cid:durableId="1642736609">
    <w:abstractNumId w:val="28"/>
  </w:num>
  <w:num w:numId="28" w16cid:durableId="1143620326">
    <w:abstractNumId w:val="12"/>
  </w:num>
  <w:num w:numId="29" w16cid:durableId="1391885030">
    <w:abstractNumId w:val="36"/>
  </w:num>
  <w:num w:numId="30" w16cid:durableId="1582833900">
    <w:abstractNumId w:val="10"/>
  </w:num>
  <w:num w:numId="31" w16cid:durableId="1710913687">
    <w:abstractNumId w:val="6"/>
  </w:num>
  <w:num w:numId="32" w16cid:durableId="879510018">
    <w:abstractNumId w:val="38"/>
  </w:num>
  <w:num w:numId="33" w16cid:durableId="286931804">
    <w:abstractNumId w:val="19"/>
  </w:num>
  <w:num w:numId="34" w16cid:durableId="67726256">
    <w:abstractNumId w:val="9"/>
  </w:num>
  <w:num w:numId="35" w16cid:durableId="1931115285">
    <w:abstractNumId w:val="40"/>
  </w:num>
  <w:num w:numId="36" w16cid:durableId="1296132856">
    <w:abstractNumId w:val="27"/>
  </w:num>
  <w:num w:numId="37" w16cid:durableId="488444832">
    <w:abstractNumId w:val="23"/>
  </w:num>
  <w:num w:numId="38" w16cid:durableId="1712654634">
    <w:abstractNumId w:val="16"/>
  </w:num>
  <w:num w:numId="39" w16cid:durableId="1042170018">
    <w:abstractNumId w:val="25"/>
  </w:num>
  <w:num w:numId="40" w16cid:durableId="1554078877">
    <w:abstractNumId w:val="4"/>
  </w:num>
  <w:num w:numId="41" w16cid:durableId="1514539007">
    <w:abstractNumId w:val="42"/>
  </w:num>
  <w:num w:numId="42" w16cid:durableId="372779579">
    <w:abstractNumId w:val="45"/>
  </w:num>
  <w:num w:numId="43" w16cid:durableId="1505053197">
    <w:abstractNumId w:val="15"/>
  </w:num>
  <w:num w:numId="44" w16cid:durableId="221259271">
    <w:abstractNumId w:val="32"/>
  </w:num>
  <w:num w:numId="45" w16cid:durableId="1033965389">
    <w:abstractNumId w:val="8"/>
  </w:num>
  <w:num w:numId="46" w16cid:durableId="176090677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5FB"/>
    <w:rsid w:val="0000564C"/>
    <w:rsid w:val="00006446"/>
    <w:rsid w:val="00006896"/>
    <w:rsid w:val="00007CDC"/>
    <w:rsid w:val="00010106"/>
    <w:rsid w:val="00010A05"/>
    <w:rsid w:val="000115F2"/>
    <w:rsid w:val="00011B28"/>
    <w:rsid w:val="00012ECD"/>
    <w:rsid w:val="0001369A"/>
    <w:rsid w:val="0001534E"/>
    <w:rsid w:val="00015D15"/>
    <w:rsid w:val="00015FDE"/>
    <w:rsid w:val="00015FF6"/>
    <w:rsid w:val="000162D3"/>
    <w:rsid w:val="00017852"/>
    <w:rsid w:val="00021280"/>
    <w:rsid w:val="000216B2"/>
    <w:rsid w:val="000224E1"/>
    <w:rsid w:val="00023656"/>
    <w:rsid w:val="00024270"/>
    <w:rsid w:val="000252C1"/>
    <w:rsid w:val="0002564D"/>
    <w:rsid w:val="00025ECA"/>
    <w:rsid w:val="00027541"/>
    <w:rsid w:val="00027CB7"/>
    <w:rsid w:val="00027FB1"/>
    <w:rsid w:val="0003030A"/>
    <w:rsid w:val="000325B8"/>
    <w:rsid w:val="00032B47"/>
    <w:rsid w:val="000331B5"/>
    <w:rsid w:val="000333D3"/>
    <w:rsid w:val="00034C15"/>
    <w:rsid w:val="00035132"/>
    <w:rsid w:val="00035809"/>
    <w:rsid w:val="00036BA1"/>
    <w:rsid w:val="000378DC"/>
    <w:rsid w:val="00040233"/>
    <w:rsid w:val="0004177C"/>
    <w:rsid w:val="000422E2"/>
    <w:rsid w:val="00042F22"/>
    <w:rsid w:val="00043CCA"/>
    <w:rsid w:val="000444EF"/>
    <w:rsid w:val="0004509E"/>
    <w:rsid w:val="00046E96"/>
    <w:rsid w:val="00046F83"/>
    <w:rsid w:val="00047256"/>
    <w:rsid w:val="000477CA"/>
    <w:rsid w:val="00050CFB"/>
    <w:rsid w:val="00052A07"/>
    <w:rsid w:val="000534E3"/>
    <w:rsid w:val="0005368A"/>
    <w:rsid w:val="00054B43"/>
    <w:rsid w:val="00054E97"/>
    <w:rsid w:val="0005606A"/>
    <w:rsid w:val="00057117"/>
    <w:rsid w:val="0005788E"/>
    <w:rsid w:val="00060EFA"/>
    <w:rsid w:val="000616E7"/>
    <w:rsid w:val="000619E2"/>
    <w:rsid w:val="00062165"/>
    <w:rsid w:val="000636D8"/>
    <w:rsid w:val="0006487E"/>
    <w:rsid w:val="00065E1A"/>
    <w:rsid w:val="00066EED"/>
    <w:rsid w:val="00067612"/>
    <w:rsid w:val="00067AF2"/>
    <w:rsid w:val="00070E34"/>
    <w:rsid w:val="00071363"/>
    <w:rsid w:val="000716FB"/>
    <w:rsid w:val="000730A4"/>
    <w:rsid w:val="00073ACC"/>
    <w:rsid w:val="000745DA"/>
    <w:rsid w:val="000766A7"/>
    <w:rsid w:val="00077E5F"/>
    <w:rsid w:val="0008036A"/>
    <w:rsid w:val="000810DC"/>
    <w:rsid w:val="00081301"/>
    <w:rsid w:val="0008194A"/>
    <w:rsid w:val="00081AD3"/>
    <w:rsid w:val="00081AE6"/>
    <w:rsid w:val="0008245D"/>
    <w:rsid w:val="00085377"/>
    <w:rsid w:val="000855EB"/>
    <w:rsid w:val="00085B52"/>
    <w:rsid w:val="000866F2"/>
    <w:rsid w:val="000877EF"/>
    <w:rsid w:val="00087990"/>
    <w:rsid w:val="00087D58"/>
    <w:rsid w:val="00087DA9"/>
    <w:rsid w:val="0009009F"/>
    <w:rsid w:val="00091197"/>
    <w:rsid w:val="000912D9"/>
    <w:rsid w:val="00091557"/>
    <w:rsid w:val="000924C1"/>
    <w:rsid w:val="000924C7"/>
    <w:rsid w:val="000924F0"/>
    <w:rsid w:val="00093474"/>
    <w:rsid w:val="000950E9"/>
    <w:rsid w:val="0009510F"/>
    <w:rsid w:val="000977BC"/>
    <w:rsid w:val="00097DDF"/>
    <w:rsid w:val="000A03B3"/>
    <w:rsid w:val="000A04FE"/>
    <w:rsid w:val="000A0E57"/>
    <w:rsid w:val="000A0FC9"/>
    <w:rsid w:val="000A15AE"/>
    <w:rsid w:val="000A1667"/>
    <w:rsid w:val="000A1B7B"/>
    <w:rsid w:val="000A1CE2"/>
    <w:rsid w:val="000A2A74"/>
    <w:rsid w:val="000A56F2"/>
    <w:rsid w:val="000A6432"/>
    <w:rsid w:val="000A7D03"/>
    <w:rsid w:val="000A7FAA"/>
    <w:rsid w:val="000B0F92"/>
    <w:rsid w:val="000B1876"/>
    <w:rsid w:val="000B2719"/>
    <w:rsid w:val="000B2FAF"/>
    <w:rsid w:val="000B334D"/>
    <w:rsid w:val="000B3A8F"/>
    <w:rsid w:val="000B4794"/>
    <w:rsid w:val="000B4AB9"/>
    <w:rsid w:val="000B58C3"/>
    <w:rsid w:val="000B5F90"/>
    <w:rsid w:val="000B61E9"/>
    <w:rsid w:val="000C0303"/>
    <w:rsid w:val="000C0308"/>
    <w:rsid w:val="000C165A"/>
    <w:rsid w:val="000C1E45"/>
    <w:rsid w:val="000C2E19"/>
    <w:rsid w:val="000C3682"/>
    <w:rsid w:val="000C3FFD"/>
    <w:rsid w:val="000C4110"/>
    <w:rsid w:val="000C47C7"/>
    <w:rsid w:val="000C57AE"/>
    <w:rsid w:val="000C668E"/>
    <w:rsid w:val="000D07A6"/>
    <w:rsid w:val="000D0915"/>
    <w:rsid w:val="000D0D07"/>
    <w:rsid w:val="000D0EF3"/>
    <w:rsid w:val="000D209E"/>
    <w:rsid w:val="000D23B5"/>
    <w:rsid w:val="000D31FF"/>
    <w:rsid w:val="000D3610"/>
    <w:rsid w:val="000D3CDA"/>
    <w:rsid w:val="000D3F3F"/>
    <w:rsid w:val="000D4797"/>
    <w:rsid w:val="000D6398"/>
    <w:rsid w:val="000D72C5"/>
    <w:rsid w:val="000D7765"/>
    <w:rsid w:val="000D7AF2"/>
    <w:rsid w:val="000D7CA2"/>
    <w:rsid w:val="000E0527"/>
    <w:rsid w:val="000E1E92"/>
    <w:rsid w:val="000E2F24"/>
    <w:rsid w:val="000E41DB"/>
    <w:rsid w:val="000E4326"/>
    <w:rsid w:val="000E5438"/>
    <w:rsid w:val="000E5809"/>
    <w:rsid w:val="000E7B88"/>
    <w:rsid w:val="000E7D56"/>
    <w:rsid w:val="000F0440"/>
    <w:rsid w:val="000F06D6"/>
    <w:rsid w:val="000F0EB1"/>
    <w:rsid w:val="000F1106"/>
    <w:rsid w:val="000F1DA3"/>
    <w:rsid w:val="000F21C0"/>
    <w:rsid w:val="000F2A8F"/>
    <w:rsid w:val="000F391B"/>
    <w:rsid w:val="000F3BE9"/>
    <w:rsid w:val="000F3F6C"/>
    <w:rsid w:val="000F43EB"/>
    <w:rsid w:val="000F49D3"/>
    <w:rsid w:val="000F4ED9"/>
    <w:rsid w:val="000F6355"/>
    <w:rsid w:val="000F6DF3"/>
    <w:rsid w:val="000F7B6D"/>
    <w:rsid w:val="000F7C57"/>
    <w:rsid w:val="001005FF"/>
    <w:rsid w:val="001015B9"/>
    <w:rsid w:val="00101FC0"/>
    <w:rsid w:val="001034FA"/>
    <w:rsid w:val="00104766"/>
    <w:rsid w:val="00105001"/>
    <w:rsid w:val="00105139"/>
    <w:rsid w:val="0010532B"/>
    <w:rsid w:val="00105FFB"/>
    <w:rsid w:val="001062FB"/>
    <w:rsid w:val="001063E6"/>
    <w:rsid w:val="001066C2"/>
    <w:rsid w:val="00106730"/>
    <w:rsid w:val="00106B2F"/>
    <w:rsid w:val="00112F73"/>
    <w:rsid w:val="001138E0"/>
    <w:rsid w:val="00113CF4"/>
    <w:rsid w:val="001143A2"/>
    <w:rsid w:val="00114491"/>
    <w:rsid w:val="001153EA"/>
    <w:rsid w:val="001154F3"/>
    <w:rsid w:val="001155B2"/>
    <w:rsid w:val="00115643"/>
    <w:rsid w:val="0011592D"/>
    <w:rsid w:val="001159C1"/>
    <w:rsid w:val="00116765"/>
    <w:rsid w:val="00116832"/>
    <w:rsid w:val="001200E6"/>
    <w:rsid w:val="001219F5"/>
    <w:rsid w:val="00121A20"/>
    <w:rsid w:val="00122D67"/>
    <w:rsid w:val="00122DC6"/>
    <w:rsid w:val="0012377F"/>
    <w:rsid w:val="00123E57"/>
    <w:rsid w:val="00124314"/>
    <w:rsid w:val="00126B4A"/>
    <w:rsid w:val="001304D7"/>
    <w:rsid w:val="001307EF"/>
    <w:rsid w:val="001321DD"/>
    <w:rsid w:val="00132887"/>
    <w:rsid w:val="00132B1F"/>
    <w:rsid w:val="00132FD0"/>
    <w:rsid w:val="00133FA1"/>
    <w:rsid w:val="001344C0"/>
    <w:rsid w:val="001346FA"/>
    <w:rsid w:val="00135252"/>
    <w:rsid w:val="00136725"/>
    <w:rsid w:val="00136979"/>
    <w:rsid w:val="00136BEE"/>
    <w:rsid w:val="00137548"/>
    <w:rsid w:val="00137AB5"/>
    <w:rsid w:val="00137B9E"/>
    <w:rsid w:val="00137F0B"/>
    <w:rsid w:val="0014026C"/>
    <w:rsid w:val="001418B7"/>
    <w:rsid w:val="00142A86"/>
    <w:rsid w:val="00142F70"/>
    <w:rsid w:val="00144291"/>
    <w:rsid w:val="00144BAF"/>
    <w:rsid w:val="00150959"/>
    <w:rsid w:val="00151E23"/>
    <w:rsid w:val="00152290"/>
    <w:rsid w:val="001526E0"/>
    <w:rsid w:val="00153977"/>
    <w:rsid w:val="0015414B"/>
    <w:rsid w:val="001551B5"/>
    <w:rsid w:val="00155D14"/>
    <w:rsid w:val="001562F2"/>
    <w:rsid w:val="00156571"/>
    <w:rsid w:val="0015697B"/>
    <w:rsid w:val="00157201"/>
    <w:rsid w:val="0016032D"/>
    <w:rsid w:val="001631CD"/>
    <w:rsid w:val="00164147"/>
    <w:rsid w:val="0016465D"/>
    <w:rsid w:val="00164E95"/>
    <w:rsid w:val="001659C1"/>
    <w:rsid w:val="001672EF"/>
    <w:rsid w:val="001679B2"/>
    <w:rsid w:val="0017194A"/>
    <w:rsid w:val="00173707"/>
    <w:rsid w:val="00173A8E"/>
    <w:rsid w:val="00173B94"/>
    <w:rsid w:val="00173C45"/>
    <w:rsid w:val="001749A6"/>
    <w:rsid w:val="0017502C"/>
    <w:rsid w:val="001751F4"/>
    <w:rsid w:val="001756D1"/>
    <w:rsid w:val="00176850"/>
    <w:rsid w:val="00176BC4"/>
    <w:rsid w:val="00180665"/>
    <w:rsid w:val="00181148"/>
    <w:rsid w:val="001812EB"/>
    <w:rsid w:val="0018143F"/>
    <w:rsid w:val="00181BC1"/>
    <w:rsid w:val="00181EC5"/>
    <w:rsid w:val="00181FF8"/>
    <w:rsid w:val="001825D7"/>
    <w:rsid w:val="00185685"/>
    <w:rsid w:val="00187AA7"/>
    <w:rsid w:val="00190AC1"/>
    <w:rsid w:val="00192498"/>
    <w:rsid w:val="0019341A"/>
    <w:rsid w:val="0019436E"/>
    <w:rsid w:val="00194876"/>
    <w:rsid w:val="00196A7B"/>
    <w:rsid w:val="00196C51"/>
    <w:rsid w:val="00196D24"/>
    <w:rsid w:val="00197D85"/>
    <w:rsid w:val="00197DF9"/>
    <w:rsid w:val="001A03B7"/>
    <w:rsid w:val="001A03BB"/>
    <w:rsid w:val="001A0C50"/>
    <w:rsid w:val="001A1124"/>
    <w:rsid w:val="001A11B3"/>
    <w:rsid w:val="001A17CC"/>
    <w:rsid w:val="001A1987"/>
    <w:rsid w:val="001A2377"/>
    <w:rsid w:val="001A2564"/>
    <w:rsid w:val="001A257C"/>
    <w:rsid w:val="001A5456"/>
    <w:rsid w:val="001A613C"/>
    <w:rsid w:val="001A6173"/>
    <w:rsid w:val="001A6242"/>
    <w:rsid w:val="001A6CBA"/>
    <w:rsid w:val="001A6CD0"/>
    <w:rsid w:val="001A7593"/>
    <w:rsid w:val="001B0485"/>
    <w:rsid w:val="001B0D97"/>
    <w:rsid w:val="001B2B71"/>
    <w:rsid w:val="001B3D91"/>
    <w:rsid w:val="001B3DB0"/>
    <w:rsid w:val="001B5A5D"/>
    <w:rsid w:val="001B7E2E"/>
    <w:rsid w:val="001C13E1"/>
    <w:rsid w:val="001C1CE5"/>
    <w:rsid w:val="001C20B6"/>
    <w:rsid w:val="001C34D3"/>
    <w:rsid w:val="001C3D2A"/>
    <w:rsid w:val="001C4346"/>
    <w:rsid w:val="001C4901"/>
    <w:rsid w:val="001C4A53"/>
    <w:rsid w:val="001C4DA2"/>
    <w:rsid w:val="001C7879"/>
    <w:rsid w:val="001D1525"/>
    <w:rsid w:val="001D48DB"/>
    <w:rsid w:val="001D51BA"/>
    <w:rsid w:val="001D53E7"/>
    <w:rsid w:val="001D6342"/>
    <w:rsid w:val="001D6D53"/>
    <w:rsid w:val="001D77F0"/>
    <w:rsid w:val="001D7822"/>
    <w:rsid w:val="001E0A7B"/>
    <w:rsid w:val="001E49A0"/>
    <w:rsid w:val="001E53A6"/>
    <w:rsid w:val="001E58E2"/>
    <w:rsid w:val="001E7AED"/>
    <w:rsid w:val="001E7C9B"/>
    <w:rsid w:val="001F0169"/>
    <w:rsid w:val="001F02DF"/>
    <w:rsid w:val="001F0D28"/>
    <w:rsid w:val="001F0DBD"/>
    <w:rsid w:val="001F37C8"/>
    <w:rsid w:val="001F3877"/>
    <w:rsid w:val="001F3916"/>
    <w:rsid w:val="001F54C5"/>
    <w:rsid w:val="001F64E2"/>
    <w:rsid w:val="001F662C"/>
    <w:rsid w:val="001F7074"/>
    <w:rsid w:val="001F7080"/>
    <w:rsid w:val="00200490"/>
    <w:rsid w:val="00201F3A"/>
    <w:rsid w:val="0020295F"/>
    <w:rsid w:val="00203A1F"/>
    <w:rsid w:val="00203F96"/>
    <w:rsid w:val="00204144"/>
    <w:rsid w:val="00204AFE"/>
    <w:rsid w:val="00205CE5"/>
    <w:rsid w:val="00206124"/>
    <w:rsid w:val="002069B2"/>
    <w:rsid w:val="00206DCC"/>
    <w:rsid w:val="00206EB0"/>
    <w:rsid w:val="00207441"/>
    <w:rsid w:val="00207FA3"/>
    <w:rsid w:val="00210040"/>
    <w:rsid w:val="002109CB"/>
    <w:rsid w:val="00212BEA"/>
    <w:rsid w:val="00213CDD"/>
    <w:rsid w:val="002140D7"/>
    <w:rsid w:val="00214DA8"/>
    <w:rsid w:val="00215423"/>
    <w:rsid w:val="002158FA"/>
    <w:rsid w:val="0021672E"/>
    <w:rsid w:val="00217012"/>
    <w:rsid w:val="0021763C"/>
    <w:rsid w:val="00217D57"/>
    <w:rsid w:val="002204E8"/>
    <w:rsid w:val="00220600"/>
    <w:rsid w:val="0022227E"/>
    <w:rsid w:val="002224DB"/>
    <w:rsid w:val="0022337E"/>
    <w:rsid w:val="00223FCB"/>
    <w:rsid w:val="002252C3"/>
    <w:rsid w:val="00225C54"/>
    <w:rsid w:val="00226A9B"/>
    <w:rsid w:val="0022735F"/>
    <w:rsid w:val="002301D7"/>
    <w:rsid w:val="00230765"/>
    <w:rsid w:val="00230C6B"/>
    <w:rsid w:val="00230D18"/>
    <w:rsid w:val="002319E4"/>
    <w:rsid w:val="00232718"/>
    <w:rsid w:val="002330A9"/>
    <w:rsid w:val="00235287"/>
    <w:rsid w:val="00235632"/>
    <w:rsid w:val="00235872"/>
    <w:rsid w:val="00240249"/>
    <w:rsid w:val="00241559"/>
    <w:rsid w:val="002435B3"/>
    <w:rsid w:val="00243E4C"/>
    <w:rsid w:val="002458EB"/>
    <w:rsid w:val="00245D96"/>
    <w:rsid w:val="002467AA"/>
    <w:rsid w:val="00246EEF"/>
    <w:rsid w:val="002478B5"/>
    <w:rsid w:val="002500C8"/>
    <w:rsid w:val="00250A7F"/>
    <w:rsid w:val="00252384"/>
    <w:rsid w:val="0025731F"/>
    <w:rsid w:val="00257543"/>
    <w:rsid w:val="0025774D"/>
    <w:rsid w:val="0026158D"/>
    <w:rsid w:val="002617E7"/>
    <w:rsid w:val="00263749"/>
    <w:rsid w:val="00264228"/>
    <w:rsid w:val="00264334"/>
    <w:rsid w:val="002644CA"/>
    <w:rsid w:val="0026473E"/>
    <w:rsid w:val="00264ECF"/>
    <w:rsid w:val="00266214"/>
    <w:rsid w:val="00267C83"/>
    <w:rsid w:val="00270EDD"/>
    <w:rsid w:val="0027118D"/>
    <w:rsid w:val="0027144F"/>
    <w:rsid w:val="002714EC"/>
    <w:rsid w:val="00271813"/>
    <w:rsid w:val="00271F3A"/>
    <w:rsid w:val="00272F73"/>
    <w:rsid w:val="00273278"/>
    <w:rsid w:val="002736E4"/>
    <w:rsid w:val="002737F4"/>
    <w:rsid w:val="00273B1C"/>
    <w:rsid w:val="00274267"/>
    <w:rsid w:val="002747C6"/>
    <w:rsid w:val="00274801"/>
    <w:rsid w:val="002773B5"/>
    <w:rsid w:val="002805F5"/>
    <w:rsid w:val="00280751"/>
    <w:rsid w:val="00281CC2"/>
    <w:rsid w:val="0028280A"/>
    <w:rsid w:val="002859B4"/>
    <w:rsid w:val="00286ACD"/>
    <w:rsid w:val="00287838"/>
    <w:rsid w:val="002907B5"/>
    <w:rsid w:val="0029176B"/>
    <w:rsid w:val="00292786"/>
    <w:rsid w:val="00292EB7"/>
    <w:rsid w:val="0029540D"/>
    <w:rsid w:val="00296227"/>
    <w:rsid w:val="00296F44"/>
    <w:rsid w:val="0029777D"/>
    <w:rsid w:val="002A055E"/>
    <w:rsid w:val="002A05C3"/>
    <w:rsid w:val="002A0A3E"/>
    <w:rsid w:val="002A1D4E"/>
    <w:rsid w:val="002A2079"/>
    <w:rsid w:val="002A211E"/>
    <w:rsid w:val="002A2869"/>
    <w:rsid w:val="002A3098"/>
    <w:rsid w:val="002A578E"/>
    <w:rsid w:val="002A5E84"/>
    <w:rsid w:val="002A7242"/>
    <w:rsid w:val="002A7BD4"/>
    <w:rsid w:val="002B0055"/>
    <w:rsid w:val="002B04D9"/>
    <w:rsid w:val="002B085B"/>
    <w:rsid w:val="002B1B9B"/>
    <w:rsid w:val="002B1D17"/>
    <w:rsid w:val="002B24D6"/>
    <w:rsid w:val="002B34BC"/>
    <w:rsid w:val="002B376A"/>
    <w:rsid w:val="002B468F"/>
    <w:rsid w:val="002B49F5"/>
    <w:rsid w:val="002B61A6"/>
    <w:rsid w:val="002C2073"/>
    <w:rsid w:val="002C3CC7"/>
    <w:rsid w:val="002C41E6"/>
    <w:rsid w:val="002C441A"/>
    <w:rsid w:val="002C5DB7"/>
    <w:rsid w:val="002C610A"/>
    <w:rsid w:val="002C6CFC"/>
    <w:rsid w:val="002C73D0"/>
    <w:rsid w:val="002D071A"/>
    <w:rsid w:val="002D11E4"/>
    <w:rsid w:val="002D11F2"/>
    <w:rsid w:val="002D1C65"/>
    <w:rsid w:val="002D22D8"/>
    <w:rsid w:val="002D34B2"/>
    <w:rsid w:val="002D465A"/>
    <w:rsid w:val="002D46E4"/>
    <w:rsid w:val="002D48B0"/>
    <w:rsid w:val="002D5094"/>
    <w:rsid w:val="002D55BC"/>
    <w:rsid w:val="002D58F5"/>
    <w:rsid w:val="002D5B37"/>
    <w:rsid w:val="002D5EE7"/>
    <w:rsid w:val="002D609E"/>
    <w:rsid w:val="002D6459"/>
    <w:rsid w:val="002D67C0"/>
    <w:rsid w:val="002D7637"/>
    <w:rsid w:val="002D7DC7"/>
    <w:rsid w:val="002E06AC"/>
    <w:rsid w:val="002E17F2"/>
    <w:rsid w:val="002E1A8A"/>
    <w:rsid w:val="002E29FE"/>
    <w:rsid w:val="002E2D78"/>
    <w:rsid w:val="002E5245"/>
    <w:rsid w:val="002E6551"/>
    <w:rsid w:val="002E688C"/>
    <w:rsid w:val="002E6C52"/>
    <w:rsid w:val="002E7CAE"/>
    <w:rsid w:val="002F0C3B"/>
    <w:rsid w:val="002F13C5"/>
    <w:rsid w:val="002F13E4"/>
    <w:rsid w:val="002F1A88"/>
    <w:rsid w:val="002F2309"/>
    <w:rsid w:val="002F2673"/>
    <w:rsid w:val="002F2771"/>
    <w:rsid w:val="002F3161"/>
    <w:rsid w:val="002F37A9"/>
    <w:rsid w:val="002F3F97"/>
    <w:rsid w:val="002F3FD6"/>
    <w:rsid w:val="003008CE"/>
    <w:rsid w:val="003009F1"/>
    <w:rsid w:val="00301CE6"/>
    <w:rsid w:val="0030256B"/>
    <w:rsid w:val="003035BF"/>
    <w:rsid w:val="003044DC"/>
    <w:rsid w:val="003048F1"/>
    <w:rsid w:val="0030501F"/>
    <w:rsid w:val="003054B7"/>
    <w:rsid w:val="00305B66"/>
    <w:rsid w:val="003060B2"/>
    <w:rsid w:val="0030692F"/>
    <w:rsid w:val="00307BA1"/>
    <w:rsid w:val="00310097"/>
    <w:rsid w:val="00311702"/>
    <w:rsid w:val="00311A41"/>
    <w:rsid w:val="00311E09"/>
    <w:rsid w:val="00311E82"/>
    <w:rsid w:val="003122D0"/>
    <w:rsid w:val="00312736"/>
    <w:rsid w:val="00313FD6"/>
    <w:rsid w:val="003143BD"/>
    <w:rsid w:val="0031440A"/>
    <w:rsid w:val="003145A8"/>
    <w:rsid w:val="00314C52"/>
    <w:rsid w:val="00314D38"/>
    <w:rsid w:val="00314F86"/>
    <w:rsid w:val="00315363"/>
    <w:rsid w:val="00316562"/>
    <w:rsid w:val="00317CD3"/>
    <w:rsid w:val="003203ED"/>
    <w:rsid w:val="00320BF6"/>
    <w:rsid w:val="003212BC"/>
    <w:rsid w:val="00321E05"/>
    <w:rsid w:val="0032220F"/>
    <w:rsid w:val="00322C9F"/>
    <w:rsid w:val="00322E26"/>
    <w:rsid w:val="003239A0"/>
    <w:rsid w:val="00324D23"/>
    <w:rsid w:val="00325786"/>
    <w:rsid w:val="00327728"/>
    <w:rsid w:val="00331751"/>
    <w:rsid w:val="00334579"/>
    <w:rsid w:val="00334DA4"/>
    <w:rsid w:val="00335858"/>
    <w:rsid w:val="00336A06"/>
    <w:rsid w:val="00336BDA"/>
    <w:rsid w:val="003372FD"/>
    <w:rsid w:val="0033775E"/>
    <w:rsid w:val="00341AE4"/>
    <w:rsid w:val="003424AE"/>
    <w:rsid w:val="00342BD7"/>
    <w:rsid w:val="003430FF"/>
    <w:rsid w:val="00343B28"/>
    <w:rsid w:val="0034405E"/>
    <w:rsid w:val="003444C8"/>
    <w:rsid w:val="00344D78"/>
    <w:rsid w:val="00346DB5"/>
    <w:rsid w:val="00346DB7"/>
    <w:rsid w:val="003477B1"/>
    <w:rsid w:val="003500BD"/>
    <w:rsid w:val="0035069C"/>
    <w:rsid w:val="00351031"/>
    <w:rsid w:val="0035139A"/>
    <w:rsid w:val="003535E6"/>
    <w:rsid w:val="0035380C"/>
    <w:rsid w:val="00356B76"/>
    <w:rsid w:val="00356DA4"/>
    <w:rsid w:val="00357380"/>
    <w:rsid w:val="003602D9"/>
    <w:rsid w:val="003604CE"/>
    <w:rsid w:val="0036089C"/>
    <w:rsid w:val="00360AC1"/>
    <w:rsid w:val="00360C43"/>
    <w:rsid w:val="00362C48"/>
    <w:rsid w:val="00364EE4"/>
    <w:rsid w:val="00365750"/>
    <w:rsid w:val="0037048B"/>
    <w:rsid w:val="00370E47"/>
    <w:rsid w:val="00371D48"/>
    <w:rsid w:val="003733AF"/>
    <w:rsid w:val="003742AC"/>
    <w:rsid w:val="00374307"/>
    <w:rsid w:val="00374782"/>
    <w:rsid w:val="003748F0"/>
    <w:rsid w:val="003754F9"/>
    <w:rsid w:val="00375884"/>
    <w:rsid w:val="0037681E"/>
    <w:rsid w:val="00376FAB"/>
    <w:rsid w:val="0037750A"/>
    <w:rsid w:val="00377CE1"/>
    <w:rsid w:val="003813CB"/>
    <w:rsid w:val="003814F9"/>
    <w:rsid w:val="00381BB0"/>
    <w:rsid w:val="00381EA5"/>
    <w:rsid w:val="00382170"/>
    <w:rsid w:val="0038222B"/>
    <w:rsid w:val="00383545"/>
    <w:rsid w:val="00383683"/>
    <w:rsid w:val="00384139"/>
    <w:rsid w:val="00384BC7"/>
    <w:rsid w:val="00385BF0"/>
    <w:rsid w:val="0038750E"/>
    <w:rsid w:val="003877AA"/>
    <w:rsid w:val="00392BEA"/>
    <w:rsid w:val="00393528"/>
    <w:rsid w:val="003939FF"/>
    <w:rsid w:val="00394579"/>
    <w:rsid w:val="00397678"/>
    <w:rsid w:val="003A2223"/>
    <w:rsid w:val="003A269C"/>
    <w:rsid w:val="003A2A0F"/>
    <w:rsid w:val="003A45A1"/>
    <w:rsid w:val="003A583B"/>
    <w:rsid w:val="003A5B0A"/>
    <w:rsid w:val="003A68CF"/>
    <w:rsid w:val="003A6BAC"/>
    <w:rsid w:val="003A70A4"/>
    <w:rsid w:val="003A7633"/>
    <w:rsid w:val="003A7EF3"/>
    <w:rsid w:val="003B159C"/>
    <w:rsid w:val="003B276F"/>
    <w:rsid w:val="003B369F"/>
    <w:rsid w:val="003B36A3"/>
    <w:rsid w:val="003B64BB"/>
    <w:rsid w:val="003B76B4"/>
    <w:rsid w:val="003B7D39"/>
    <w:rsid w:val="003B7FE5"/>
    <w:rsid w:val="003C0A20"/>
    <w:rsid w:val="003C11C8"/>
    <w:rsid w:val="003C2702"/>
    <w:rsid w:val="003C3281"/>
    <w:rsid w:val="003C3C5A"/>
    <w:rsid w:val="003C4B54"/>
    <w:rsid w:val="003C559C"/>
    <w:rsid w:val="003C5D8A"/>
    <w:rsid w:val="003C6495"/>
    <w:rsid w:val="003C6907"/>
    <w:rsid w:val="003C6FA0"/>
    <w:rsid w:val="003C70F8"/>
    <w:rsid w:val="003C7806"/>
    <w:rsid w:val="003C7D17"/>
    <w:rsid w:val="003C7D3A"/>
    <w:rsid w:val="003D107E"/>
    <w:rsid w:val="003D109F"/>
    <w:rsid w:val="003D2478"/>
    <w:rsid w:val="003D2FCB"/>
    <w:rsid w:val="003D34B6"/>
    <w:rsid w:val="003D3C45"/>
    <w:rsid w:val="003D5B1F"/>
    <w:rsid w:val="003D5F8D"/>
    <w:rsid w:val="003D7653"/>
    <w:rsid w:val="003D798E"/>
    <w:rsid w:val="003D7A44"/>
    <w:rsid w:val="003E03CC"/>
    <w:rsid w:val="003E15FA"/>
    <w:rsid w:val="003E2238"/>
    <w:rsid w:val="003E2324"/>
    <w:rsid w:val="003E28A0"/>
    <w:rsid w:val="003E28E8"/>
    <w:rsid w:val="003E29EC"/>
    <w:rsid w:val="003E30A4"/>
    <w:rsid w:val="003E44EE"/>
    <w:rsid w:val="003E44F5"/>
    <w:rsid w:val="003E45EE"/>
    <w:rsid w:val="003E53D9"/>
    <w:rsid w:val="003E55E4"/>
    <w:rsid w:val="003E6E0E"/>
    <w:rsid w:val="003E74E3"/>
    <w:rsid w:val="003E770E"/>
    <w:rsid w:val="003F02F8"/>
    <w:rsid w:val="003F05C7"/>
    <w:rsid w:val="003F11DE"/>
    <w:rsid w:val="003F2CD4"/>
    <w:rsid w:val="003F311B"/>
    <w:rsid w:val="003F389F"/>
    <w:rsid w:val="003F444C"/>
    <w:rsid w:val="003F5CB3"/>
    <w:rsid w:val="003F5CF9"/>
    <w:rsid w:val="003F6359"/>
    <w:rsid w:val="003F6BBE"/>
    <w:rsid w:val="004000E8"/>
    <w:rsid w:val="00401248"/>
    <w:rsid w:val="00401520"/>
    <w:rsid w:val="00401DE9"/>
    <w:rsid w:val="00402D7F"/>
    <w:rsid w:val="00402E2B"/>
    <w:rsid w:val="00403C65"/>
    <w:rsid w:val="0040512B"/>
    <w:rsid w:val="00405C3D"/>
    <w:rsid w:val="00405CA5"/>
    <w:rsid w:val="004065F2"/>
    <w:rsid w:val="00407CD3"/>
    <w:rsid w:val="00407F04"/>
    <w:rsid w:val="00410134"/>
    <w:rsid w:val="00410371"/>
    <w:rsid w:val="00410B72"/>
    <w:rsid w:val="00410F18"/>
    <w:rsid w:val="0041263E"/>
    <w:rsid w:val="00413423"/>
    <w:rsid w:val="00413486"/>
    <w:rsid w:val="0041398C"/>
    <w:rsid w:val="00413AAC"/>
    <w:rsid w:val="00413E92"/>
    <w:rsid w:val="00415721"/>
    <w:rsid w:val="00416175"/>
    <w:rsid w:val="00421105"/>
    <w:rsid w:val="004217E1"/>
    <w:rsid w:val="00422AA4"/>
    <w:rsid w:val="00423E1E"/>
    <w:rsid w:val="004242F4"/>
    <w:rsid w:val="004249F3"/>
    <w:rsid w:val="0042680A"/>
    <w:rsid w:val="00427248"/>
    <w:rsid w:val="0043246F"/>
    <w:rsid w:val="00432FCC"/>
    <w:rsid w:val="00433E7D"/>
    <w:rsid w:val="00435FBF"/>
    <w:rsid w:val="00437227"/>
    <w:rsid w:val="00437447"/>
    <w:rsid w:val="00440043"/>
    <w:rsid w:val="0044085E"/>
    <w:rsid w:val="00441751"/>
    <w:rsid w:val="00441A92"/>
    <w:rsid w:val="004423D8"/>
    <w:rsid w:val="004424A9"/>
    <w:rsid w:val="004426C8"/>
    <w:rsid w:val="00442AF7"/>
    <w:rsid w:val="004431DC"/>
    <w:rsid w:val="0044339B"/>
    <w:rsid w:val="00443784"/>
    <w:rsid w:val="00443CE9"/>
    <w:rsid w:val="0044418C"/>
    <w:rsid w:val="00444465"/>
    <w:rsid w:val="00444CEC"/>
    <w:rsid w:val="00444F56"/>
    <w:rsid w:val="00445481"/>
    <w:rsid w:val="00445EB9"/>
    <w:rsid w:val="00446488"/>
    <w:rsid w:val="00450036"/>
    <w:rsid w:val="0045063D"/>
    <w:rsid w:val="00450CC6"/>
    <w:rsid w:val="004517AA"/>
    <w:rsid w:val="00452CAC"/>
    <w:rsid w:val="0045520C"/>
    <w:rsid w:val="00455654"/>
    <w:rsid w:val="00455C65"/>
    <w:rsid w:val="00456850"/>
    <w:rsid w:val="0045738C"/>
    <w:rsid w:val="00457565"/>
    <w:rsid w:val="00457B71"/>
    <w:rsid w:val="00457D2D"/>
    <w:rsid w:val="00460428"/>
    <w:rsid w:val="0046171B"/>
    <w:rsid w:val="00464689"/>
    <w:rsid w:val="0046601D"/>
    <w:rsid w:val="004669E2"/>
    <w:rsid w:val="00466B7E"/>
    <w:rsid w:val="00466E92"/>
    <w:rsid w:val="00467C20"/>
    <w:rsid w:val="004704A4"/>
    <w:rsid w:val="00470C31"/>
    <w:rsid w:val="0047116E"/>
    <w:rsid w:val="00471BF0"/>
    <w:rsid w:val="00471DE0"/>
    <w:rsid w:val="00471F2B"/>
    <w:rsid w:val="00473122"/>
    <w:rsid w:val="004734D0"/>
    <w:rsid w:val="00473BDE"/>
    <w:rsid w:val="00473E91"/>
    <w:rsid w:val="004748E1"/>
    <w:rsid w:val="0047556B"/>
    <w:rsid w:val="00475B44"/>
    <w:rsid w:val="004760EA"/>
    <w:rsid w:val="00476739"/>
    <w:rsid w:val="00476AA5"/>
    <w:rsid w:val="00477768"/>
    <w:rsid w:val="00480635"/>
    <w:rsid w:val="004816E6"/>
    <w:rsid w:val="004829D3"/>
    <w:rsid w:val="00485A82"/>
    <w:rsid w:val="004860C2"/>
    <w:rsid w:val="00486AF5"/>
    <w:rsid w:val="00487412"/>
    <w:rsid w:val="0048767A"/>
    <w:rsid w:val="00487C1E"/>
    <w:rsid w:val="0049018D"/>
    <w:rsid w:val="004908B0"/>
    <w:rsid w:val="00490B9A"/>
    <w:rsid w:val="00490C8E"/>
    <w:rsid w:val="00491FF2"/>
    <w:rsid w:val="004928A5"/>
    <w:rsid w:val="00492BC5"/>
    <w:rsid w:val="00493D2A"/>
    <w:rsid w:val="00493F92"/>
    <w:rsid w:val="00494D50"/>
    <w:rsid w:val="004964F1"/>
    <w:rsid w:val="00497F7E"/>
    <w:rsid w:val="004A0A42"/>
    <w:rsid w:val="004A16BC"/>
    <w:rsid w:val="004A17D2"/>
    <w:rsid w:val="004A227E"/>
    <w:rsid w:val="004A2735"/>
    <w:rsid w:val="004A2B94"/>
    <w:rsid w:val="004A4C77"/>
    <w:rsid w:val="004A5F9C"/>
    <w:rsid w:val="004A763D"/>
    <w:rsid w:val="004B002A"/>
    <w:rsid w:val="004B13A1"/>
    <w:rsid w:val="004B1605"/>
    <w:rsid w:val="004B2133"/>
    <w:rsid w:val="004B21B7"/>
    <w:rsid w:val="004B280A"/>
    <w:rsid w:val="004B2F4E"/>
    <w:rsid w:val="004B4A05"/>
    <w:rsid w:val="004B5BC4"/>
    <w:rsid w:val="004B683E"/>
    <w:rsid w:val="004B6F6A"/>
    <w:rsid w:val="004B739A"/>
    <w:rsid w:val="004B7C0C"/>
    <w:rsid w:val="004C0FED"/>
    <w:rsid w:val="004C19FF"/>
    <w:rsid w:val="004C1A23"/>
    <w:rsid w:val="004C3898"/>
    <w:rsid w:val="004C502B"/>
    <w:rsid w:val="004C6460"/>
    <w:rsid w:val="004D00A0"/>
    <w:rsid w:val="004D032A"/>
    <w:rsid w:val="004D2BFD"/>
    <w:rsid w:val="004D36B1"/>
    <w:rsid w:val="004D3966"/>
    <w:rsid w:val="004D3C6C"/>
    <w:rsid w:val="004D5EDD"/>
    <w:rsid w:val="004D617D"/>
    <w:rsid w:val="004D6321"/>
    <w:rsid w:val="004D7CCC"/>
    <w:rsid w:val="004D7EBD"/>
    <w:rsid w:val="004E019A"/>
    <w:rsid w:val="004E130D"/>
    <w:rsid w:val="004E2178"/>
    <w:rsid w:val="004E2680"/>
    <w:rsid w:val="004E28F9"/>
    <w:rsid w:val="004E4176"/>
    <w:rsid w:val="004E42B0"/>
    <w:rsid w:val="004E462E"/>
    <w:rsid w:val="004E4E47"/>
    <w:rsid w:val="004E5685"/>
    <w:rsid w:val="004E56DC"/>
    <w:rsid w:val="004E76F4"/>
    <w:rsid w:val="004F07B0"/>
    <w:rsid w:val="004F0B4E"/>
    <w:rsid w:val="004F0B6C"/>
    <w:rsid w:val="004F2078"/>
    <w:rsid w:val="004F21BD"/>
    <w:rsid w:val="004F290F"/>
    <w:rsid w:val="004F2ECB"/>
    <w:rsid w:val="004F30A0"/>
    <w:rsid w:val="004F37D7"/>
    <w:rsid w:val="004F3D48"/>
    <w:rsid w:val="004F4548"/>
    <w:rsid w:val="004F4DA3"/>
    <w:rsid w:val="004F684E"/>
    <w:rsid w:val="004F68DC"/>
    <w:rsid w:val="004F6B09"/>
    <w:rsid w:val="00500288"/>
    <w:rsid w:val="00501F4F"/>
    <w:rsid w:val="00502281"/>
    <w:rsid w:val="00502D09"/>
    <w:rsid w:val="00502D6B"/>
    <w:rsid w:val="00503428"/>
    <w:rsid w:val="00503FDA"/>
    <w:rsid w:val="005056AF"/>
    <w:rsid w:val="00506557"/>
    <w:rsid w:val="0050677A"/>
    <w:rsid w:val="0050717C"/>
    <w:rsid w:val="005072E8"/>
    <w:rsid w:val="005108D8"/>
    <w:rsid w:val="00510936"/>
    <w:rsid w:val="005116F9"/>
    <w:rsid w:val="00512F11"/>
    <w:rsid w:val="005148B0"/>
    <w:rsid w:val="005153A7"/>
    <w:rsid w:val="00515C22"/>
    <w:rsid w:val="00520F41"/>
    <w:rsid w:val="005219CF"/>
    <w:rsid w:val="0052240E"/>
    <w:rsid w:val="00525BE9"/>
    <w:rsid w:val="00526FDF"/>
    <w:rsid w:val="005278E1"/>
    <w:rsid w:val="00527BB7"/>
    <w:rsid w:val="00530A81"/>
    <w:rsid w:val="00531652"/>
    <w:rsid w:val="00531E3D"/>
    <w:rsid w:val="00532B4B"/>
    <w:rsid w:val="00532DE4"/>
    <w:rsid w:val="00533AE6"/>
    <w:rsid w:val="00533E46"/>
    <w:rsid w:val="00534B59"/>
    <w:rsid w:val="00536673"/>
    <w:rsid w:val="00536759"/>
    <w:rsid w:val="00537C62"/>
    <w:rsid w:val="00540E3E"/>
    <w:rsid w:val="005416F8"/>
    <w:rsid w:val="00541796"/>
    <w:rsid w:val="00541C6E"/>
    <w:rsid w:val="005420F2"/>
    <w:rsid w:val="00542A22"/>
    <w:rsid w:val="00545AEA"/>
    <w:rsid w:val="00546195"/>
    <w:rsid w:val="00546970"/>
    <w:rsid w:val="005470EB"/>
    <w:rsid w:val="00547123"/>
    <w:rsid w:val="005502EC"/>
    <w:rsid w:val="00551D77"/>
    <w:rsid w:val="0055230C"/>
    <w:rsid w:val="00554E19"/>
    <w:rsid w:val="0055588E"/>
    <w:rsid w:val="00555F22"/>
    <w:rsid w:val="00556C65"/>
    <w:rsid w:val="00557652"/>
    <w:rsid w:val="00557D5A"/>
    <w:rsid w:val="00560C5D"/>
    <w:rsid w:val="0056121F"/>
    <w:rsid w:val="005613FB"/>
    <w:rsid w:val="0056399F"/>
    <w:rsid w:val="00564109"/>
    <w:rsid w:val="00565C48"/>
    <w:rsid w:val="00565C4D"/>
    <w:rsid w:val="005709FA"/>
    <w:rsid w:val="00570BC7"/>
    <w:rsid w:val="00572505"/>
    <w:rsid w:val="0057311E"/>
    <w:rsid w:val="00575632"/>
    <w:rsid w:val="00576B45"/>
    <w:rsid w:val="00576DC4"/>
    <w:rsid w:val="00576FCF"/>
    <w:rsid w:val="00581986"/>
    <w:rsid w:val="00582809"/>
    <w:rsid w:val="005853DE"/>
    <w:rsid w:val="00586025"/>
    <w:rsid w:val="00586311"/>
    <w:rsid w:val="005866D7"/>
    <w:rsid w:val="00587471"/>
    <w:rsid w:val="005875A0"/>
    <w:rsid w:val="0058798C"/>
    <w:rsid w:val="005900FA"/>
    <w:rsid w:val="00591641"/>
    <w:rsid w:val="005935A4"/>
    <w:rsid w:val="005948C2"/>
    <w:rsid w:val="00595DCA"/>
    <w:rsid w:val="0059701C"/>
    <w:rsid w:val="0059779B"/>
    <w:rsid w:val="005979AC"/>
    <w:rsid w:val="00597F47"/>
    <w:rsid w:val="005A0A06"/>
    <w:rsid w:val="005A1AC4"/>
    <w:rsid w:val="005A209A"/>
    <w:rsid w:val="005A2BEB"/>
    <w:rsid w:val="005A4B02"/>
    <w:rsid w:val="005A4B54"/>
    <w:rsid w:val="005A53B6"/>
    <w:rsid w:val="005A609A"/>
    <w:rsid w:val="005A6587"/>
    <w:rsid w:val="005A662D"/>
    <w:rsid w:val="005B1409"/>
    <w:rsid w:val="005B246D"/>
    <w:rsid w:val="005B2CBF"/>
    <w:rsid w:val="005B35D7"/>
    <w:rsid w:val="005B392A"/>
    <w:rsid w:val="005B39F9"/>
    <w:rsid w:val="005B3AA3"/>
    <w:rsid w:val="005B4E78"/>
    <w:rsid w:val="005B4FB1"/>
    <w:rsid w:val="005B66C8"/>
    <w:rsid w:val="005B6F83"/>
    <w:rsid w:val="005C0324"/>
    <w:rsid w:val="005C0E7B"/>
    <w:rsid w:val="005C2DEA"/>
    <w:rsid w:val="005C3543"/>
    <w:rsid w:val="005C3989"/>
    <w:rsid w:val="005C3F27"/>
    <w:rsid w:val="005C5D88"/>
    <w:rsid w:val="005C691C"/>
    <w:rsid w:val="005C6A0D"/>
    <w:rsid w:val="005C74FB"/>
    <w:rsid w:val="005C7B0C"/>
    <w:rsid w:val="005D02FE"/>
    <w:rsid w:val="005D1348"/>
    <w:rsid w:val="005D1602"/>
    <w:rsid w:val="005D1A87"/>
    <w:rsid w:val="005D307F"/>
    <w:rsid w:val="005D40FE"/>
    <w:rsid w:val="005D5B7C"/>
    <w:rsid w:val="005D618A"/>
    <w:rsid w:val="005D7723"/>
    <w:rsid w:val="005E0B35"/>
    <w:rsid w:val="005E1D59"/>
    <w:rsid w:val="005E2018"/>
    <w:rsid w:val="005E385F"/>
    <w:rsid w:val="005E5405"/>
    <w:rsid w:val="005E5B81"/>
    <w:rsid w:val="005E5C50"/>
    <w:rsid w:val="005F0364"/>
    <w:rsid w:val="005F29F6"/>
    <w:rsid w:val="005F2B03"/>
    <w:rsid w:val="005F2CB1"/>
    <w:rsid w:val="005F3025"/>
    <w:rsid w:val="005F3206"/>
    <w:rsid w:val="005F3B76"/>
    <w:rsid w:val="005F4100"/>
    <w:rsid w:val="005F48B6"/>
    <w:rsid w:val="005F4D58"/>
    <w:rsid w:val="005F4D64"/>
    <w:rsid w:val="005F5911"/>
    <w:rsid w:val="005F618C"/>
    <w:rsid w:val="005F663A"/>
    <w:rsid w:val="005F696E"/>
    <w:rsid w:val="005F70BD"/>
    <w:rsid w:val="005F70C1"/>
    <w:rsid w:val="00600126"/>
    <w:rsid w:val="00601171"/>
    <w:rsid w:val="006019B3"/>
    <w:rsid w:val="006027F8"/>
    <w:rsid w:val="0060283C"/>
    <w:rsid w:val="00603646"/>
    <w:rsid w:val="0060403A"/>
    <w:rsid w:val="006040AE"/>
    <w:rsid w:val="00604F14"/>
    <w:rsid w:val="00605F9E"/>
    <w:rsid w:val="00611B83"/>
    <w:rsid w:val="00613257"/>
    <w:rsid w:val="0061368D"/>
    <w:rsid w:val="00613C10"/>
    <w:rsid w:val="00613D2A"/>
    <w:rsid w:val="00613D89"/>
    <w:rsid w:val="0061593C"/>
    <w:rsid w:val="006179F1"/>
    <w:rsid w:val="00617C95"/>
    <w:rsid w:val="006207FC"/>
    <w:rsid w:val="00620A71"/>
    <w:rsid w:val="00620CEE"/>
    <w:rsid w:val="00620D80"/>
    <w:rsid w:val="00621735"/>
    <w:rsid w:val="006234A6"/>
    <w:rsid w:val="00623565"/>
    <w:rsid w:val="006273F9"/>
    <w:rsid w:val="006276B7"/>
    <w:rsid w:val="006278E4"/>
    <w:rsid w:val="00630001"/>
    <w:rsid w:val="00630F7A"/>
    <w:rsid w:val="006311B3"/>
    <w:rsid w:val="0063194D"/>
    <w:rsid w:val="0063284C"/>
    <w:rsid w:val="00634516"/>
    <w:rsid w:val="006360E1"/>
    <w:rsid w:val="00636398"/>
    <w:rsid w:val="006368D3"/>
    <w:rsid w:val="00637482"/>
    <w:rsid w:val="00637720"/>
    <w:rsid w:val="006377EC"/>
    <w:rsid w:val="0064151F"/>
    <w:rsid w:val="00641533"/>
    <w:rsid w:val="00641AD8"/>
    <w:rsid w:val="00641EF9"/>
    <w:rsid w:val="0064208D"/>
    <w:rsid w:val="00642A07"/>
    <w:rsid w:val="00642B16"/>
    <w:rsid w:val="00643271"/>
    <w:rsid w:val="00643475"/>
    <w:rsid w:val="0064396A"/>
    <w:rsid w:val="006449F0"/>
    <w:rsid w:val="0064624E"/>
    <w:rsid w:val="00650AB9"/>
    <w:rsid w:val="0065190F"/>
    <w:rsid w:val="00652217"/>
    <w:rsid w:val="00654AEC"/>
    <w:rsid w:val="00654B28"/>
    <w:rsid w:val="00655733"/>
    <w:rsid w:val="00655ACD"/>
    <w:rsid w:val="0065602F"/>
    <w:rsid w:val="00656A92"/>
    <w:rsid w:val="00656DDE"/>
    <w:rsid w:val="0066011D"/>
    <w:rsid w:val="006607C0"/>
    <w:rsid w:val="00660DFD"/>
    <w:rsid w:val="006613A6"/>
    <w:rsid w:val="00662447"/>
    <w:rsid w:val="006627A2"/>
    <w:rsid w:val="006629B0"/>
    <w:rsid w:val="00662B6A"/>
    <w:rsid w:val="006634E6"/>
    <w:rsid w:val="006641E3"/>
    <w:rsid w:val="006655EE"/>
    <w:rsid w:val="0066597E"/>
    <w:rsid w:val="006664B4"/>
    <w:rsid w:val="00667EE7"/>
    <w:rsid w:val="006702A8"/>
    <w:rsid w:val="00670922"/>
    <w:rsid w:val="00670BE1"/>
    <w:rsid w:val="00670D14"/>
    <w:rsid w:val="0067218F"/>
    <w:rsid w:val="00672720"/>
    <w:rsid w:val="006729DE"/>
    <w:rsid w:val="00672CEC"/>
    <w:rsid w:val="00673868"/>
    <w:rsid w:val="006741F2"/>
    <w:rsid w:val="00674CC3"/>
    <w:rsid w:val="00675C72"/>
    <w:rsid w:val="006771E2"/>
    <w:rsid w:val="006771F9"/>
    <w:rsid w:val="006776D7"/>
    <w:rsid w:val="00680021"/>
    <w:rsid w:val="0068032C"/>
    <w:rsid w:val="00681003"/>
    <w:rsid w:val="006815C6"/>
    <w:rsid w:val="006817C9"/>
    <w:rsid w:val="006817FB"/>
    <w:rsid w:val="006822E5"/>
    <w:rsid w:val="00682813"/>
    <w:rsid w:val="00682B69"/>
    <w:rsid w:val="00683ECE"/>
    <w:rsid w:val="00691F77"/>
    <w:rsid w:val="00692ACF"/>
    <w:rsid w:val="00692C4F"/>
    <w:rsid w:val="00695FC2"/>
    <w:rsid w:val="00696949"/>
    <w:rsid w:val="00696DC0"/>
    <w:rsid w:val="00697052"/>
    <w:rsid w:val="006975F5"/>
    <w:rsid w:val="00697F23"/>
    <w:rsid w:val="006A0282"/>
    <w:rsid w:val="006A1AD4"/>
    <w:rsid w:val="006A1F5A"/>
    <w:rsid w:val="006A1FA0"/>
    <w:rsid w:val="006A2D34"/>
    <w:rsid w:val="006A3662"/>
    <w:rsid w:val="006A46FB"/>
    <w:rsid w:val="006A564E"/>
    <w:rsid w:val="006A595B"/>
    <w:rsid w:val="006A5D4E"/>
    <w:rsid w:val="006A5E28"/>
    <w:rsid w:val="006A697B"/>
    <w:rsid w:val="006A7330"/>
    <w:rsid w:val="006A7403"/>
    <w:rsid w:val="006A7AFF"/>
    <w:rsid w:val="006A7C86"/>
    <w:rsid w:val="006A7DA6"/>
    <w:rsid w:val="006A7F9D"/>
    <w:rsid w:val="006B0616"/>
    <w:rsid w:val="006B0AF0"/>
    <w:rsid w:val="006B1816"/>
    <w:rsid w:val="006B2099"/>
    <w:rsid w:val="006B29FF"/>
    <w:rsid w:val="006B3CF7"/>
    <w:rsid w:val="006B50CF"/>
    <w:rsid w:val="006B551F"/>
    <w:rsid w:val="006B5A61"/>
    <w:rsid w:val="006B5B6C"/>
    <w:rsid w:val="006B7E87"/>
    <w:rsid w:val="006C03B8"/>
    <w:rsid w:val="006C217D"/>
    <w:rsid w:val="006C260C"/>
    <w:rsid w:val="006C29C5"/>
    <w:rsid w:val="006C3154"/>
    <w:rsid w:val="006C393A"/>
    <w:rsid w:val="006C3A85"/>
    <w:rsid w:val="006C44F5"/>
    <w:rsid w:val="006C4721"/>
    <w:rsid w:val="006C4FC9"/>
    <w:rsid w:val="006C5EC9"/>
    <w:rsid w:val="006C6059"/>
    <w:rsid w:val="006C7522"/>
    <w:rsid w:val="006D0A93"/>
    <w:rsid w:val="006D0DAB"/>
    <w:rsid w:val="006D138F"/>
    <w:rsid w:val="006D6CD9"/>
    <w:rsid w:val="006D6F08"/>
    <w:rsid w:val="006D7E42"/>
    <w:rsid w:val="006E062C"/>
    <w:rsid w:val="006E0BB2"/>
    <w:rsid w:val="006E157F"/>
    <w:rsid w:val="006E19A5"/>
    <w:rsid w:val="006E1C82"/>
    <w:rsid w:val="006E2440"/>
    <w:rsid w:val="006E28B7"/>
    <w:rsid w:val="006E2A9B"/>
    <w:rsid w:val="006E3310"/>
    <w:rsid w:val="006E3913"/>
    <w:rsid w:val="006E4E39"/>
    <w:rsid w:val="006E4FE1"/>
    <w:rsid w:val="006E5443"/>
    <w:rsid w:val="006E565E"/>
    <w:rsid w:val="006E673D"/>
    <w:rsid w:val="006E7D3B"/>
    <w:rsid w:val="006F1138"/>
    <w:rsid w:val="006F1B70"/>
    <w:rsid w:val="006F1F01"/>
    <w:rsid w:val="006F299C"/>
    <w:rsid w:val="006F341D"/>
    <w:rsid w:val="006F3CDE"/>
    <w:rsid w:val="006F476D"/>
    <w:rsid w:val="006F581A"/>
    <w:rsid w:val="006F58D4"/>
    <w:rsid w:val="006F6582"/>
    <w:rsid w:val="006F6B68"/>
    <w:rsid w:val="006F7B68"/>
    <w:rsid w:val="006F7C51"/>
    <w:rsid w:val="00701CEE"/>
    <w:rsid w:val="00701D4E"/>
    <w:rsid w:val="0070328A"/>
    <w:rsid w:val="0070346E"/>
    <w:rsid w:val="00704EDB"/>
    <w:rsid w:val="00706101"/>
    <w:rsid w:val="00706407"/>
    <w:rsid w:val="00707072"/>
    <w:rsid w:val="00707D61"/>
    <w:rsid w:val="007110BE"/>
    <w:rsid w:val="007119AE"/>
    <w:rsid w:val="00712287"/>
    <w:rsid w:val="00712772"/>
    <w:rsid w:val="007148D3"/>
    <w:rsid w:val="00715164"/>
    <w:rsid w:val="007154C3"/>
    <w:rsid w:val="0071576E"/>
    <w:rsid w:val="00715B9A"/>
    <w:rsid w:val="007167F7"/>
    <w:rsid w:val="00720FA1"/>
    <w:rsid w:val="00721578"/>
    <w:rsid w:val="007218CA"/>
    <w:rsid w:val="00721B32"/>
    <w:rsid w:val="007222D2"/>
    <w:rsid w:val="0072263F"/>
    <w:rsid w:val="00722F28"/>
    <w:rsid w:val="0072336F"/>
    <w:rsid w:val="0072388A"/>
    <w:rsid w:val="00725510"/>
    <w:rsid w:val="007257D0"/>
    <w:rsid w:val="00726EA6"/>
    <w:rsid w:val="00726FB2"/>
    <w:rsid w:val="00727208"/>
    <w:rsid w:val="00727361"/>
    <w:rsid w:val="00727403"/>
    <w:rsid w:val="00727680"/>
    <w:rsid w:val="00730329"/>
    <w:rsid w:val="0073098E"/>
    <w:rsid w:val="0073296A"/>
    <w:rsid w:val="00733004"/>
    <w:rsid w:val="007348B1"/>
    <w:rsid w:val="00735AF8"/>
    <w:rsid w:val="007362A6"/>
    <w:rsid w:val="0073645B"/>
    <w:rsid w:val="00736D7D"/>
    <w:rsid w:val="00737596"/>
    <w:rsid w:val="007403BF"/>
    <w:rsid w:val="007404DB"/>
    <w:rsid w:val="007405CA"/>
    <w:rsid w:val="00740E58"/>
    <w:rsid w:val="00741150"/>
    <w:rsid w:val="00741766"/>
    <w:rsid w:val="00742F18"/>
    <w:rsid w:val="007433A5"/>
    <w:rsid w:val="007445A0"/>
    <w:rsid w:val="0074524B"/>
    <w:rsid w:val="00745F5E"/>
    <w:rsid w:val="0074687A"/>
    <w:rsid w:val="00747D8B"/>
    <w:rsid w:val="00751228"/>
    <w:rsid w:val="007558EF"/>
    <w:rsid w:val="007568CB"/>
    <w:rsid w:val="00756DAE"/>
    <w:rsid w:val="007571E1"/>
    <w:rsid w:val="00757A36"/>
    <w:rsid w:val="007604B2"/>
    <w:rsid w:val="007604DA"/>
    <w:rsid w:val="00760B09"/>
    <w:rsid w:val="00762377"/>
    <w:rsid w:val="00763952"/>
    <w:rsid w:val="00764306"/>
    <w:rsid w:val="00764A98"/>
    <w:rsid w:val="00764F41"/>
    <w:rsid w:val="00765281"/>
    <w:rsid w:val="00766BAD"/>
    <w:rsid w:val="007675F9"/>
    <w:rsid w:val="00771E02"/>
    <w:rsid w:val="00772552"/>
    <w:rsid w:val="007729A2"/>
    <w:rsid w:val="00772A09"/>
    <w:rsid w:val="0077312E"/>
    <w:rsid w:val="00773236"/>
    <w:rsid w:val="007747B3"/>
    <w:rsid w:val="00774BCF"/>
    <w:rsid w:val="007755F2"/>
    <w:rsid w:val="00775998"/>
    <w:rsid w:val="00776971"/>
    <w:rsid w:val="00780095"/>
    <w:rsid w:val="00780A3F"/>
    <w:rsid w:val="00780A80"/>
    <w:rsid w:val="007816A9"/>
    <w:rsid w:val="0078177E"/>
    <w:rsid w:val="007825AC"/>
    <w:rsid w:val="0078304C"/>
    <w:rsid w:val="00783673"/>
    <w:rsid w:val="00785490"/>
    <w:rsid w:val="0078724B"/>
    <w:rsid w:val="007877A0"/>
    <w:rsid w:val="00790250"/>
    <w:rsid w:val="00790A7E"/>
    <w:rsid w:val="00791794"/>
    <w:rsid w:val="007925EA"/>
    <w:rsid w:val="00792618"/>
    <w:rsid w:val="007934C5"/>
    <w:rsid w:val="00793CD8"/>
    <w:rsid w:val="007942F4"/>
    <w:rsid w:val="00794552"/>
    <w:rsid w:val="007945E9"/>
    <w:rsid w:val="007954AD"/>
    <w:rsid w:val="00795C92"/>
    <w:rsid w:val="00795E56"/>
    <w:rsid w:val="00795F7C"/>
    <w:rsid w:val="00796231"/>
    <w:rsid w:val="00796D1B"/>
    <w:rsid w:val="00797173"/>
    <w:rsid w:val="00797892"/>
    <w:rsid w:val="00797D34"/>
    <w:rsid w:val="007A04BF"/>
    <w:rsid w:val="007A1CB3"/>
    <w:rsid w:val="007A306F"/>
    <w:rsid w:val="007A3219"/>
    <w:rsid w:val="007A3AFE"/>
    <w:rsid w:val="007A3DA0"/>
    <w:rsid w:val="007A43A6"/>
    <w:rsid w:val="007A44B6"/>
    <w:rsid w:val="007A4F99"/>
    <w:rsid w:val="007A58A6"/>
    <w:rsid w:val="007A5983"/>
    <w:rsid w:val="007B0476"/>
    <w:rsid w:val="007B1A31"/>
    <w:rsid w:val="007B1E38"/>
    <w:rsid w:val="007B2320"/>
    <w:rsid w:val="007B23C8"/>
    <w:rsid w:val="007B2964"/>
    <w:rsid w:val="007B2E0E"/>
    <w:rsid w:val="007B39D0"/>
    <w:rsid w:val="007B3D2D"/>
    <w:rsid w:val="007B3DC5"/>
    <w:rsid w:val="007B50AE"/>
    <w:rsid w:val="007B51DF"/>
    <w:rsid w:val="007B6296"/>
    <w:rsid w:val="007B6544"/>
    <w:rsid w:val="007C05DD"/>
    <w:rsid w:val="007C126E"/>
    <w:rsid w:val="007C229F"/>
    <w:rsid w:val="007C3702"/>
    <w:rsid w:val="007C3D18"/>
    <w:rsid w:val="007C3DD9"/>
    <w:rsid w:val="007C4107"/>
    <w:rsid w:val="007C4647"/>
    <w:rsid w:val="007C5C50"/>
    <w:rsid w:val="007C5F9F"/>
    <w:rsid w:val="007C60BF"/>
    <w:rsid w:val="007C6171"/>
    <w:rsid w:val="007C6A07"/>
    <w:rsid w:val="007C6B82"/>
    <w:rsid w:val="007C75A1"/>
    <w:rsid w:val="007C77A5"/>
    <w:rsid w:val="007D0003"/>
    <w:rsid w:val="007D04E5"/>
    <w:rsid w:val="007D0521"/>
    <w:rsid w:val="007D059C"/>
    <w:rsid w:val="007D1027"/>
    <w:rsid w:val="007D4350"/>
    <w:rsid w:val="007D5901"/>
    <w:rsid w:val="007D5F4E"/>
    <w:rsid w:val="007D7526"/>
    <w:rsid w:val="007D7548"/>
    <w:rsid w:val="007D7980"/>
    <w:rsid w:val="007E22A9"/>
    <w:rsid w:val="007E2DA4"/>
    <w:rsid w:val="007E3F26"/>
    <w:rsid w:val="007E4610"/>
    <w:rsid w:val="007E4715"/>
    <w:rsid w:val="007E505B"/>
    <w:rsid w:val="007E517E"/>
    <w:rsid w:val="007E5B9A"/>
    <w:rsid w:val="007E7091"/>
    <w:rsid w:val="007E75FB"/>
    <w:rsid w:val="007E7D20"/>
    <w:rsid w:val="007F36A5"/>
    <w:rsid w:val="007F39FB"/>
    <w:rsid w:val="007F59C3"/>
    <w:rsid w:val="0080095E"/>
    <w:rsid w:val="0080200A"/>
    <w:rsid w:val="008030A7"/>
    <w:rsid w:val="00803FAE"/>
    <w:rsid w:val="00803FE9"/>
    <w:rsid w:val="008052AC"/>
    <w:rsid w:val="00805627"/>
    <w:rsid w:val="0080605F"/>
    <w:rsid w:val="008072AA"/>
    <w:rsid w:val="00807786"/>
    <w:rsid w:val="00807EC1"/>
    <w:rsid w:val="008111E9"/>
    <w:rsid w:val="00811744"/>
    <w:rsid w:val="00811FCB"/>
    <w:rsid w:val="0081242B"/>
    <w:rsid w:val="00812E99"/>
    <w:rsid w:val="00814624"/>
    <w:rsid w:val="008158D6"/>
    <w:rsid w:val="00816964"/>
    <w:rsid w:val="00817196"/>
    <w:rsid w:val="0081719B"/>
    <w:rsid w:val="00817297"/>
    <w:rsid w:val="00817482"/>
    <w:rsid w:val="008177DA"/>
    <w:rsid w:val="008215B2"/>
    <w:rsid w:val="00822B12"/>
    <w:rsid w:val="008235DB"/>
    <w:rsid w:val="00824AB4"/>
    <w:rsid w:val="00824C3F"/>
    <w:rsid w:val="00824EF2"/>
    <w:rsid w:val="00825C42"/>
    <w:rsid w:val="00825D25"/>
    <w:rsid w:val="00827D6F"/>
    <w:rsid w:val="00830F2B"/>
    <w:rsid w:val="00830F92"/>
    <w:rsid w:val="00835BEA"/>
    <w:rsid w:val="00836148"/>
    <w:rsid w:val="008371EE"/>
    <w:rsid w:val="008376AC"/>
    <w:rsid w:val="00841994"/>
    <w:rsid w:val="00842259"/>
    <w:rsid w:val="008444E8"/>
    <w:rsid w:val="00844939"/>
    <w:rsid w:val="00844E80"/>
    <w:rsid w:val="00844F52"/>
    <w:rsid w:val="00846FE7"/>
    <w:rsid w:val="0084742E"/>
    <w:rsid w:val="008475DE"/>
    <w:rsid w:val="008516AC"/>
    <w:rsid w:val="00852662"/>
    <w:rsid w:val="00852B59"/>
    <w:rsid w:val="00853528"/>
    <w:rsid w:val="00853DF7"/>
    <w:rsid w:val="00854C51"/>
    <w:rsid w:val="00854EA3"/>
    <w:rsid w:val="008550F3"/>
    <w:rsid w:val="0085532F"/>
    <w:rsid w:val="00855E31"/>
    <w:rsid w:val="00856911"/>
    <w:rsid w:val="00860EDB"/>
    <w:rsid w:val="00861D55"/>
    <w:rsid w:val="00862FBB"/>
    <w:rsid w:val="00863443"/>
    <w:rsid w:val="00863F20"/>
    <w:rsid w:val="00864724"/>
    <w:rsid w:val="008677FD"/>
    <w:rsid w:val="008706D4"/>
    <w:rsid w:val="00870F8A"/>
    <w:rsid w:val="00871198"/>
    <w:rsid w:val="008712ED"/>
    <w:rsid w:val="008719A4"/>
    <w:rsid w:val="00871D23"/>
    <w:rsid w:val="0087222A"/>
    <w:rsid w:val="008723A7"/>
    <w:rsid w:val="00872D12"/>
    <w:rsid w:val="00874312"/>
    <w:rsid w:val="0087437C"/>
    <w:rsid w:val="00875CD7"/>
    <w:rsid w:val="008769F2"/>
    <w:rsid w:val="00876B4D"/>
    <w:rsid w:val="00877F18"/>
    <w:rsid w:val="0088092F"/>
    <w:rsid w:val="00881CAA"/>
    <w:rsid w:val="008822ED"/>
    <w:rsid w:val="00882DE4"/>
    <w:rsid w:val="008854DC"/>
    <w:rsid w:val="00886F44"/>
    <w:rsid w:val="00887947"/>
    <w:rsid w:val="008905F2"/>
    <w:rsid w:val="008911C4"/>
    <w:rsid w:val="00892686"/>
    <w:rsid w:val="00893B9E"/>
    <w:rsid w:val="008941E3"/>
    <w:rsid w:val="00894A88"/>
    <w:rsid w:val="00895386"/>
    <w:rsid w:val="00897B6C"/>
    <w:rsid w:val="00897BA1"/>
    <w:rsid w:val="008A1CEA"/>
    <w:rsid w:val="008A21FF"/>
    <w:rsid w:val="008A2B85"/>
    <w:rsid w:val="008A2BBE"/>
    <w:rsid w:val="008A2CE2"/>
    <w:rsid w:val="008A30AC"/>
    <w:rsid w:val="008A407A"/>
    <w:rsid w:val="008A41DE"/>
    <w:rsid w:val="008A44B8"/>
    <w:rsid w:val="008A51A8"/>
    <w:rsid w:val="008A54C7"/>
    <w:rsid w:val="008A557B"/>
    <w:rsid w:val="008A587F"/>
    <w:rsid w:val="008A6CC9"/>
    <w:rsid w:val="008A77D8"/>
    <w:rsid w:val="008B0483"/>
    <w:rsid w:val="008B120C"/>
    <w:rsid w:val="008B15F8"/>
    <w:rsid w:val="008B216F"/>
    <w:rsid w:val="008B27DD"/>
    <w:rsid w:val="008B379E"/>
    <w:rsid w:val="008B478B"/>
    <w:rsid w:val="008B51A0"/>
    <w:rsid w:val="008B5635"/>
    <w:rsid w:val="008B592A"/>
    <w:rsid w:val="008B5A35"/>
    <w:rsid w:val="008B5E8A"/>
    <w:rsid w:val="008B67DE"/>
    <w:rsid w:val="008B6897"/>
    <w:rsid w:val="008B7340"/>
    <w:rsid w:val="008B7B5C"/>
    <w:rsid w:val="008C0C99"/>
    <w:rsid w:val="008C1156"/>
    <w:rsid w:val="008C2017"/>
    <w:rsid w:val="008C2863"/>
    <w:rsid w:val="008C2D62"/>
    <w:rsid w:val="008C442E"/>
    <w:rsid w:val="008C48CB"/>
    <w:rsid w:val="008C4958"/>
    <w:rsid w:val="008C4BAA"/>
    <w:rsid w:val="008C6AE8"/>
    <w:rsid w:val="008C7573"/>
    <w:rsid w:val="008C7A4F"/>
    <w:rsid w:val="008D00A5"/>
    <w:rsid w:val="008D0F19"/>
    <w:rsid w:val="008D0F56"/>
    <w:rsid w:val="008D26BF"/>
    <w:rsid w:val="008D34F1"/>
    <w:rsid w:val="008D39D8"/>
    <w:rsid w:val="008D6D1A"/>
    <w:rsid w:val="008D723F"/>
    <w:rsid w:val="008D77F6"/>
    <w:rsid w:val="008E065E"/>
    <w:rsid w:val="008E0927"/>
    <w:rsid w:val="008E103E"/>
    <w:rsid w:val="008E1909"/>
    <w:rsid w:val="008E2EB5"/>
    <w:rsid w:val="008E326E"/>
    <w:rsid w:val="008E56B4"/>
    <w:rsid w:val="008E5967"/>
    <w:rsid w:val="008E607C"/>
    <w:rsid w:val="008E6A22"/>
    <w:rsid w:val="008E6AF7"/>
    <w:rsid w:val="008E732F"/>
    <w:rsid w:val="008E7562"/>
    <w:rsid w:val="008F1C4E"/>
    <w:rsid w:val="008F1EAB"/>
    <w:rsid w:val="008F2ABE"/>
    <w:rsid w:val="008F315A"/>
    <w:rsid w:val="008F3181"/>
    <w:rsid w:val="008F33DC"/>
    <w:rsid w:val="008F3F66"/>
    <w:rsid w:val="008F477F"/>
    <w:rsid w:val="008F4F17"/>
    <w:rsid w:val="008F5254"/>
    <w:rsid w:val="008F5F70"/>
    <w:rsid w:val="008F6423"/>
    <w:rsid w:val="008F6603"/>
    <w:rsid w:val="008F6693"/>
    <w:rsid w:val="008F6AF4"/>
    <w:rsid w:val="0090050C"/>
    <w:rsid w:val="00902350"/>
    <w:rsid w:val="00902810"/>
    <w:rsid w:val="0090336B"/>
    <w:rsid w:val="00904145"/>
    <w:rsid w:val="00904AD4"/>
    <w:rsid w:val="009053AA"/>
    <w:rsid w:val="00906939"/>
    <w:rsid w:val="00906A5F"/>
    <w:rsid w:val="00910B7D"/>
    <w:rsid w:val="00910E8C"/>
    <w:rsid w:val="00911DFB"/>
    <w:rsid w:val="00913612"/>
    <w:rsid w:val="009139D9"/>
    <w:rsid w:val="00914548"/>
    <w:rsid w:val="00914AD8"/>
    <w:rsid w:val="00914FC9"/>
    <w:rsid w:val="00916079"/>
    <w:rsid w:val="009178CC"/>
    <w:rsid w:val="00917A4F"/>
    <w:rsid w:val="00917B9E"/>
    <w:rsid w:val="00917CE9"/>
    <w:rsid w:val="0092075B"/>
    <w:rsid w:val="00920BF2"/>
    <w:rsid w:val="00920E94"/>
    <w:rsid w:val="00922010"/>
    <w:rsid w:val="00922EEE"/>
    <w:rsid w:val="00924403"/>
    <w:rsid w:val="009256DA"/>
    <w:rsid w:val="0092592F"/>
    <w:rsid w:val="00925DA2"/>
    <w:rsid w:val="00926E03"/>
    <w:rsid w:val="00931342"/>
    <w:rsid w:val="00931A2F"/>
    <w:rsid w:val="00931BD9"/>
    <w:rsid w:val="0093220F"/>
    <w:rsid w:val="009345CF"/>
    <w:rsid w:val="00934E02"/>
    <w:rsid w:val="00935952"/>
    <w:rsid w:val="009368F3"/>
    <w:rsid w:val="00940398"/>
    <w:rsid w:val="00941636"/>
    <w:rsid w:val="00942717"/>
    <w:rsid w:val="00942A96"/>
    <w:rsid w:val="00943141"/>
    <w:rsid w:val="00943742"/>
    <w:rsid w:val="00943D4A"/>
    <w:rsid w:val="009451C8"/>
    <w:rsid w:val="009458C6"/>
    <w:rsid w:val="0094597E"/>
    <w:rsid w:val="00945C05"/>
    <w:rsid w:val="00946945"/>
    <w:rsid w:val="0094716A"/>
    <w:rsid w:val="00947713"/>
    <w:rsid w:val="0094795C"/>
    <w:rsid w:val="00947A81"/>
    <w:rsid w:val="00947D10"/>
    <w:rsid w:val="00950DE7"/>
    <w:rsid w:val="00951254"/>
    <w:rsid w:val="009517BB"/>
    <w:rsid w:val="0095237B"/>
    <w:rsid w:val="0095315A"/>
    <w:rsid w:val="00953920"/>
    <w:rsid w:val="00953D47"/>
    <w:rsid w:val="00953F04"/>
    <w:rsid w:val="00954E8D"/>
    <w:rsid w:val="00955968"/>
    <w:rsid w:val="00955A9E"/>
    <w:rsid w:val="0095681E"/>
    <w:rsid w:val="009572D4"/>
    <w:rsid w:val="009575C5"/>
    <w:rsid w:val="00957D0A"/>
    <w:rsid w:val="009609F3"/>
    <w:rsid w:val="00961921"/>
    <w:rsid w:val="00961E4F"/>
    <w:rsid w:val="00961F72"/>
    <w:rsid w:val="00962710"/>
    <w:rsid w:val="0096430A"/>
    <w:rsid w:val="00964A28"/>
    <w:rsid w:val="0096554B"/>
    <w:rsid w:val="009655E8"/>
    <w:rsid w:val="009657E9"/>
    <w:rsid w:val="0096584A"/>
    <w:rsid w:val="00971F08"/>
    <w:rsid w:val="0097603D"/>
    <w:rsid w:val="009767FC"/>
    <w:rsid w:val="00976949"/>
    <w:rsid w:val="00976F8D"/>
    <w:rsid w:val="00980477"/>
    <w:rsid w:val="009804EE"/>
    <w:rsid w:val="00982431"/>
    <w:rsid w:val="00982F91"/>
    <w:rsid w:val="00983AC5"/>
    <w:rsid w:val="00983B8C"/>
    <w:rsid w:val="00984231"/>
    <w:rsid w:val="00985253"/>
    <w:rsid w:val="009853B3"/>
    <w:rsid w:val="009859AA"/>
    <w:rsid w:val="00986EAC"/>
    <w:rsid w:val="009901AD"/>
    <w:rsid w:val="00990630"/>
    <w:rsid w:val="00991761"/>
    <w:rsid w:val="00992029"/>
    <w:rsid w:val="009944BE"/>
    <w:rsid w:val="0099460C"/>
    <w:rsid w:val="00994DCA"/>
    <w:rsid w:val="00995725"/>
    <w:rsid w:val="009960EC"/>
    <w:rsid w:val="0099613C"/>
    <w:rsid w:val="00996972"/>
    <w:rsid w:val="009970DD"/>
    <w:rsid w:val="00997557"/>
    <w:rsid w:val="00997569"/>
    <w:rsid w:val="009A078B"/>
    <w:rsid w:val="009A0A53"/>
    <w:rsid w:val="009A0FBA"/>
    <w:rsid w:val="009A1601"/>
    <w:rsid w:val="009A2BAB"/>
    <w:rsid w:val="009A3BB6"/>
    <w:rsid w:val="009A462D"/>
    <w:rsid w:val="009A5365"/>
    <w:rsid w:val="009A5CBA"/>
    <w:rsid w:val="009A61D9"/>
    <w:rsid w:val="009A6732"/>
    <w:rsid w:val="009B0800"/>
    <w:rsid w:val="009B0B08"/>
    <w:rsid w:val="009B1F30"/>
    <w:rsid w:val="009B3383"/>
    <w:rsid w:val="009B3AC2"/>
    <w:rsid w:val="009B4566"/>
    <w:rsid w:val="009B4DF4"/>
    <w:rsid w:val="009B564E"/>
    <w:rsid w:val="009B5EEE"/>
    <w:rsid w:val="009B7E87"/>
    <w:rsid w:val="009C0169"/>
    <w:rsid w:val="009C0720"/>
    <w:rsid w:val="009C403E"/>
    <w:rsid w:val="009C5A78"/>
    <w:rsid w:val="009C6088"/>
    <w:rsid w:val="009C7D21"/>
    <w:rsid w:val="009D1830"/>
    <w:rsid w:val="009D1C05"/>
    <w:rsid w:val="009D2B2F"/>
    <w:rsid w:val="009D4FF0"/>
    <w:rsid w:val="009D54E6"/>
    <w:rsid w:val="009D5A82"/>
    <w:rsid w:val="009D5ED3"/>
    <w:rsid w:val="009D6339"/>
    <w:rsid w:val="009D703C"/>
    <w:rsid w:val="009D718F"/>
    <w:rsid w:val="009E05FB"/>
    <w:rsid w:val="009E068F"/>
    <w:rsid w:val="009E1089"/>
    <w:rsid w:val="009E10DA"/>
    <w:rsid w:val="009E14E0"/>
    <w:rsid w:val="009E1E99"/>
    <w:rsid w:val="009E2A75"/>
    <w:rsid w:val="009E35DB"/>
    <w:rsid w:val="009E45A0"/>
    <w:rsid w:val="009E47A3"/>
    <w:rsid w:val="009E51BD"/>
    <w:rsid w:val="009E5209"/>
    <w:rsid w:val="009E56FD"/>
    <w:rsid w:val="009E703B"/>
    <w:rsid w:val="009E7938"/>
    <w:rsid w:val="009F0777"/>
    <w:rsid w:val="009F08F3"/>
    <w:rsid w:val="009F0A6D"/>
    <w:rsid w:val="009F344F"/>
    <w:rsid w:val="009F5319"/>
    <w:rsid w:val="009F6744"/>
    <w:rsid w:val="009F73B4"/>
    <w:rsid w:val="009F79FE"/>
    <w:rsid w:val="00A009B9"/>
    <w:rsid w:val="00A012F4"/>
    <w:rsid w:val="00A031D8"/>
    <w:rsid w:val="00A03CFE"/>
    <w:rsid w:val="00A0469C"/>
    <w:rsid w:val="00A048A8"/>
    <w:rsid w:val="00A04F49"/>
    <w:rsid w:val="00A05F46"/>
    <w:rsid w:val="00A072BB"/>
    <w:rsid w:val="00A07B7B"/>
    <w:rsid w:val="00A10150"/>
    <w:rsid w:val="00A13E54"/>
    <w:rsid w:val="00A14162"/>
    <w:rsid w:val="00A14E79"/>
    <w:rsid w:val="00A17F63"/>
    <w:rsid w:val="00A2193B"/>
    <w:rsid w:val="00A224B8"/>
    <w:rsid w:val="00A22CD3"/>
    <w:rsid w:val="00A2351A"/>
    <w:rsid w:val="00A2648B"/>
    <w:rsid w:val="00A264A9"/>
    <w:rsid w:val="00A26DCF"/>
    <w:rsid w:val="00A27785"/>
    <w:rsid w:val="00A2794B"/>
    <w:rsid w:val="00A30187"/>
    <w:rsid w:val="00A3052D"/>
    <w:rsid w:val="00A32BC5"/>
    <w:rsid w:val="00A330C6"/>
    <w:rsid w:val="00A33275"/>
    <w:rsid w:val="00A3448A"/>
    <w:rsid w:val="00A36297"/>
    <w:rsid w:val="00A36390"/>
    <w:rsid w:val="00A37FFD"/>
    <w:rsid w:val="00A41088"/>
    <w:rsid w:val="00A41E2B"/>
    <w:rsid w:val="00A4257E"/>
    <w:rsid w:val="00A4309C"/>
    <w:rsid w:val="00A43D1D"/>
    <w:rsid w:val="00A45B64"/>
    <w:rsid w:val="00A45B74"/>
    <w:rsid w:val="00A4707A"/>
    <w:rsid w:val="00A52E1D"/>
    <w:rsid w:val="00A53476"/>
    <w:rsid w:val="00A56054"/>
    <w:rsid w:val="00A56BFF"/>
    <w:rsid w:val="00A609D5"/>
    <w:rsid w:val="00A60BC3"/>
    <w:rsid w:val="00A611BC"/>
    <w:rsid w:val="00A61499"/>
    <w:rsid w:val="00A6245B"/>
    <w:rsid w:val="00A626BF"/>
    <w:rsid w:val="00A62A77"/>
    <w:rsid w:val="00A63483"/>
    <w:rsid w:val="00A657D7"/>
    <w:rsid w:val="00A660AC"/>
    <w:rsid w:val="00A67E6C"/>
    <w:rsid w:val="00A71B68"/>
    <w:rsid w:val="00A71B99"/>
    <w:rsid w:val="00A72E8D"/>
    <w:rsid w:val="00A739D0"/>
    <w:rsid w:val="00A74D41"/>
    <w:rsid w:val="00A74D91"/>
    <w:rsid w:val="00A761D4"/>
    <w:rsid w:val="00A76E4B"/>
    <w:rsid w:val="00A77EC4"/>
    <w:rsid w:val="00A8076F"/>
    <w:rsid w:val="00A81BDB"/>
    <w:rsid w:val="00A81F37"/>
    <w:rsid w:val="00A854FC"/>
    <w:rsid w:val="00A8586A"/>
    <w:rsid w:val="00A86183"/>
    <w:rsid w:val="00A864FF"/>
    <w:rsid w:val="00A91372"/>
    <w:rsid w:val="00A92826"/>
    <w:rsid w:val="00A92879"/>
    <w:rsid w:val="00A939E9"/>
    <w:rsid w:val="00A9442A"/>
    <w:rsid w:val="00A9497F"/>
    <w:rsid w:val="00A96383"/>
    <w:rsid w:val="00A963C6"/>
    <w:rsid w:val="00A97B79"/>
    <w:rsid w:val="00A97BF0"/>
    <w:rsid w:val="00AA016F"/>
    <w:rsid w:val="00AA1ED6"/>
    <w:rsid w:val="00AA26F5"/>
    <w:rsid w:val="00AA2C96"/>
    <w:rsid w:val="00AA51D6"/>
    <w:rsid w:val="00AA61C0"/>
    <w:rsid w:val="00AA69FD"/>
    <w:rsid w:val="00AA7AD9"/>
    <w:rsid w:val="00AB0BC8"/>
    <w:rsid w:val="00AB11CA"/>
    <w:rsid w:val="00AB14D9"/>
    <w:rsid w:val="00AB213B"/>
    <w:rsid w:val="00AB226F"/>
    <w:rsid w:val="00AB2DF8"/>
    <w:rsid w:val="00AB4AB8"/>
    <w:rsid w:val="00AB52AD"/>
    <w:rsid w:val="00AB655E"/>
    <w:rsid w:val="00AB7753"/>
    <w:rsid w:val="00AC007F"/>
    <w:rsid w:val="00AC15BF"/>
    <w:rsid w:val="00AC22FB"/>
    <w:rsid w:val="00AC2B21"/>
    <w:rsid w:val="00AC2ECD"/>
    <w:rsid w:val="00AC3119"/>
    <w:rsid w:val="00AC3965"/>
    <w:rsid w:val="00AC479A"/>
    <w:rsid w:val="00AC49FB"/>
    <w:rsid w:val="00AC58F0"/>
    <w:rsid w:val="00AC5A10"/>
    <w:rsid w:val="00AC5B3E"/>
    <w:rsid w:val="00AC70F5"/>
    <w:rsid w:val="00AC71B9"/>
    <w:rsid w:val="00AD090C"/>
    <w:rsid w:val="00AD0AA3"/>
    <w:rsid w:val="00AD0DBD"/>
    <w:rsid w:val="00AD2000"/>
    <w:rsid w:val="00AD2B12"/>
    <w:rsid w:val="00AD2ED0"/>
    <w:rsid w:val="00AD3774"/>
    <w:rsid w:val="00AD3F94"/>
    <w:rsid w:val="00AD4415"/>
    <w:rsid w:val="00AD474A"/>
    <w:rsid w:val="00AD4A5A"/>
    <w:rsid w:val="00AD4DCB"/>
    <w:rsid w:val="00AD7065"/>
    <w:rsid w:val="00AE0DE8"/>
    <w:rsid w:val="00AE27AC"/>
    <w:rsid w:val="00AE35D1"/>
    <w:rsid w:val="00AE3865"/>
    <w:rsid w:val="00AE40E0"/>
    <w:rsid w:val="00AE4DBA"/>
    <w:rsid w:val="00AE4F07"/>
    <w:rsid w:val="00AE628B"/>
    <w:rsid w:val="00AE644B"/>
    <w:rsid w:val="00AF0AAF"/>
    <w:rsid w:val="00AF1C5D"/>
    <w:rsid w:val="00AF2BE3"/>
    <w:rsid w:val="00AF2D5C"/>
    <w:rsid w:val="00AF316F"/>
    <w:rsid w:val="00AF42D7"/>
    <w:rsid w:val="00AF5400"/>
    <w:rsid w:val="00AF5E90"/>
    <w:rsid w:val="00AF61D3"/>
    <w:rsid w:val="00AF6E7B"/>
    <w:rsid w:val="00B006FE"/>
    <w:rsid w:val="00B007CB"/>
    <w:rsid w:val="00B01BDA"/>
    <w:rsid w:val="00B027F1"/>
    <w:rsid w:val="00B02AA9"/>
    <w:rsid w:val="00B02E97"/>
    <w:rsid w:val="00B02FA3"/>
    <w:rsid w:val="00B035A0"/>
    <w:rsid w:val="00B03B03"/>
    <w:rsid w:val="00B045DE"/>
    <w:rsid w:val="00B05084"/>
    <w:rsid w:val="00B052BF"/>
    <w:rsid w:val="00B07985"/>
    <w:rsid w:val="00B1017B"/>
    <w:rsid w:val="00B1196A"/>
    <w:rsid w:val="00B12A90"/>
    <w:rsid w:val="00B12E8A"/>
    <w:rsid w:val="00B12F44"/>
    <w:rsid w:val="00B14E0A"/>
    <w:rsid w:val="00B14F9B"/>
    <w:rsid w:val="00B157F9"/>
    <w:rsid w:val="00B16050"/>
    <w:rsid w:val="00B20256"/>
    <w:rsid w:val="00B203D1"/>
    <w:rsid w:val="00B20651"/>
    <w:rsid w:val="00B208FB"/>
    <w:rsid w:val="00B20D09"/>
    <w:rsid w:val="00B22374"/>
    <w:rsid w:val="00B2343D"/>
    <w:rsid w:val="00B24195"/>
    <w:rsid w:val="00B2711B"/>
    <w:rsid w:val="00B2757F"/>
    <w:rsid w:val="00B2763F"/>
    <w:rsid w:val="00B27AAC"/>
    <w:rsid w:val="00B3053C"/>
    <w:rsid w:val="00B30929"/>
    <w:rsid w:val="00B30FBD"/>
    <w:rsid w:val="00B3227D"/>
    <w:rsid w:val="00B33ABE"/>
    <w:rsid w:val="00B33D2F"/>
    <w:rsid w:val="00B342EF"/>
    <w:rsid w:val="00B353B0"/>
    <w:rsid w:val="00B36445"/>
    <w:rsid w:val="00B36C2C"/>
    <w:rsid w:val="00B36E47"/>
    <w:rsid w:val="00B372AA"/>
    <w:rsid w:val="00B40445"/>
    <w:rsid w:val="00B409E0"/>
    <w:rsid w:val="00B41888"/>
    <w:rsid w:val="00B4411B"/>
    <w:rsid w:val="00B45067"/>
    <w:rsid w:val="00B45317"/>
    <w:rsid w:val="00B459CD"/>
    <w:rsid w:val="00B45A52"/>
    <w:rsid w:val="00B46175"/>
    <w:rsid w:val="00B467AF"/>
    <w:rsid w:val="00B515C7"/>
    <w:rsid w:val="00B51A2D"/>
    <w:rsid w:val="00B51D47"/>
    <w:rsid w:val="00B52581"/>
    <w:rsid w:val="00B529D6"/>
    <w:rsid w:val="00B52AC4"/>
    <w:rsid w:val="00B53B42"/>
    <w:rsid w:val="00B548B7"/>
    <w:rsid w:val="00B561D6"/>
    <w:rsid w:val="00B56BA3"/>
    <w:rsid w:val="00B570A3"/>
    <w:rsid w:val="00B6004E"/>
    <w:rsid w:val="00B612B2"/>
    <w:rsid w:val="00B61BCC"/>
    <w:rsid w:val="00B6404E"/>
    <w:rsid w:val="00B655D0"/>
    <w:rsid w:val="00B664C7"/>
    <w:rsid w:val="00B66743"/>
    <w:rsid w:val="00B67D3B"/>
    <w:rsid w:val="00B713D8"/>
    <w:rsid w:val="00B716F4"/>
    <w:rsid w:val="00B72254"/>
    <w:rsid w:val="00B735DA"/>
    <w:rsid w:val="00B739F6"/>
    <w:rsid w:val="00B748C2"/>
    <w:rsid w:val="00B76BC6"/>
    <w:rsid w:val="00B76E6B"/>
    <w:rsid w:val="00B81230"/>
    <w:rsid w:val="00B81A6C"/>
    <w:rsid w:val="00B81E52"/>
    <w:rsid w:val="00B81FF5"/>
    <w:rsid w:val="00B8280F"/>
    <w:rsid w:val="00B83AA0"/>
    <w:rsid w:val="00B84D34"/>
    <w:rsid w:val="00B85036"/>
    <w:rsid w:val="00B8532C"/>
    <w:rsid w:val="00B8550F"/>
    <w:rsid w:val="00B85DE5"/>
    <w:rsid w:val="00B8632A"/>
    <w:rsid w:val="00B87730"/>
    <w:rsid w:val="00B908A3"/>
    <w:rsid w:val="00B90CC6"/>
    <w:rsid w:val="00B90F73"/>
    <w:rsid w:val="00B9265F"/>
    <w:rsid w:val="00B93B59"/>
    <w:rsid w:val="00B9406A"/>
    <w:rsid w:val="00B94729"/>
    <w:rsid w:val="00B94E4F"/>
    <w:rsid w:val="00B94EA9"/>
    <w:rsid w:val="00B95658"/>
    <w:rsid w:val="00B95CEC"/>
    <w:rsid w:val="00B97200"/>
    <w:rsid w:val="00B97401"/>
    <w:rsid w:val="00B9778B"/>
    <w:rsid w:val="00BA0FFC"/>
    <w:rsid w:val="00BA1E65"/>
    <w:rsid w:val="00BA2280"/>
    <w:rsid w:val="00BA2A08"/>
    <w:rsid w:val="00BA56D2"/>
    <w:rsid w:val="00BA60FA"/>
    <w:rsid w:val="00BA640F"/>
    <w:rsid w:val="00BA6DF4"/>
    <w:rsid w:val="00BA749C"/>
    <w:rsid w:val="00BA76E0"/>
    <w:rsid w:val="00BB2537"/>
    <w:rsid w:val="00BB2A25"/>
    <w:rsid w:val="00BB44E5"/>
    <w:rsid w:val="00BB51E9"/>
    <w:rsid w:val="00BB62DB"/>
    <w:rsid w:val="00BB6F63"/>
    <w:rsid w:val="00BC0109"/>
    <w:rsid w:val="00BC03FE"/>
    <w:rsid w:val="00BC0AD1"/>
    <w:rsid w:val="00BC0FDC"/>
    <w:rsid w:val="00BC1A0F"/>
    <w:rsid w:val="00BC2539"/>
    <w:rsid w:val="00BC2841"/>
    <w:rsid w:val="00BC3053"/>
    <w:rsid w:val="00BC3250"/>
    <w:rsid w:val="00BC4D2E"/>
    <w:rsid w:val="00BC51BB"/>
    <w:rsid w:val="00BC5374"/>
    <w:rsid w:val="00BC5BBC"/>
    <w:rsid w:val="00BC5F47"/>
    <w:rsid w:val="00BC60BE"/>
    <w:rsid w:val="00BC777F"/>
    <w:rsid w:val="00BC798F"/>
    <w:rsid w:val="00BD2B69"/>
    <w:rsid w:val="00BD48AC"/>
    <w:rsid w:val="00BD4AE8"/>
    <w:rsid w:val="00BD529B"/>
    <w:rsid w:val="00BD5F1A"/>
    <w:rsid w:val="00BD6C75"/>
    <w:rsid w:val="00BD6CE1"/>
    <w:rsid w:val="00BD7D8C"/>
    <w:rsid w:val="00BE02A9"/>
    <w:rsid w:val="00BE0BB1"/>
    <w:rsid w:val="00BE1234"/>
    <w:rsid w:val="00BE2025"/>
    <w:rsid w:val="00BE2FA6"/>
    <w:rsid w:val="00BE333F"/>
    <w:rsid w:val="00BE36DA"/>
    <w:rsid w:val="00BE40E2"/>
    <w:rsid w:val="00BE4C11"/>
    <w:rsid w:val="00BE5458"/>
    <w:rsid w:val="00BE7406"/>
    <w:rsid w:val="00BE7603"/>
    <w:rsid w:val="00BE79F6"/>
    <w:rsid w:val="00BF08D0"/>
    <w:rsid w:val="00BF0B6D"/>
    <w:rsid w:val="00BF1A3C"/>
    <w:rsid w:val="00BF2128"/>
    <w:rsid w:val="00BF3279"/>
    <w:rsid w:val="00BF47C7"/>
    <w:rsid w:val="00BF4DA7"/>
    <w:rsid w:val="00BF4F8D"/>
    <w:rsid w:val="00BF5756"/>
    <w:rsid w:val="00BF5969"/>
    <w:rsid w:val="00BF5A8A"/>
    <w:rsid w:val="00BF5F3D"/>
    <w:rsid w:val="00BF60D7"/>
    <w:rsid w:val="00BF69D9"/>
    <w:rsid w:val="00BF7251"/>
    <w:rsid w:val="00BF74C7"/>
    <w:rsid w:val="00BF7938"/>
    <w:rsid w:val="00C0001D"/>
    <w:rsid w:val="00C002C5"/>
    <w:rsid w:val="00C01103"/>
    <w:rsid w:val="00C015F1"/>
    <w:rsid w:val="00C01F33"/>
    <w:rsid w:val="00C02856"/>
    <w:rsid w:val="00C02CC6"/>
    <w:rsid w:val="00C040F7"/>
    <w:rsid w:val="00C044AB"/>
    <w:rsid w:val="00C04874"/>
    <w:rsid w:val="00C04AEA"/>
    <w:rsid w:val="00C0524E"/>
    <w:rsid w:val="00C05706"/>
    <w:rsid w:val="00C05CFA"/>
    <w:rsid w:val="00C07377"/>
    <w:rsid w:val="00C10478"/>
    <w:rsid w:val="00C11E47"/>
    <w:rsid w:val="00C120F9"/>
    <w:rsid w:val="00C12107"/>
    <w:rsid w:val="00C136C1"/>
    <w:rsid w:val="00C140BE"/>
    <w:rsid w:val="00C14D4B"/>
    <w:rsid w:val="00C154BB"/>
    <w:rsid w:val="00C15BE9"/>
    <w:rsid w:val="00C1622C"/>
    <w:rsid w:val="00C170D2"/>
    <w:rsid w:val="00C2173E"/>
    <w:rsid w:val="00C21C02"/>
    <w:rsid w:val="00C222FE"/>
    <w:rsid w:val="00C22C9E"/>
    <w:rsid w:val="00C23E48"/>
    <w:rsid w:val="00C24904"/>
    <w:rsid w:val="00C25689"/>
    <w:rsid w:val="00C26DE9"/>
    <w:rsid w:val="00C27469"/>
    <w:rsid w:val="00C27501"/>
    <w:rsid w:val="00C279B5"/>
    <w:rsid w:val="00C27C45"/>
    <w:rsid w:val="00C32C6D"/>
    <w:rsid w:val="00C3317C"/>
    <w:rsid w:val="00C33B03"/>
    <w:rsid w:val="00C354F2"/>
    <w:rsid w:val="00C358F0"/>
    <w:rsid w:val="00C35A58"/>
    <w:rsid w:val="00C35E29"/>
    <w:rsid w:val="00C36425"/>
    <w:rsid w:val="00C36C7A"/>
    <w:rsid w:val="00C3719D"/>
    <w:rsid w:val="00C37622"/>
    <w:rsid w:val="00C37CB2"/>
    <w:rsid w:val="00C402A0"/>
    <w:rsid w:val="00C407FF"/>
    <w:rsid w:val="00C45518"/>
    <w:rsid w:val="00C45B41"/>
    <w:rsid w:val="00C4601F"/>
    <w:rsid w:val="00C46EA7"/>
    <w:rsid w:val="00C473A5"/>
    <w:rsid w:val="00C525D9"/>
    <w:rsid w:val="00C52F38"/>
    <w:rsid w:val="00C53CC1"/>
    <w:rsid w:val="00C542EC"/>
    <w:rsid w:val="00C547F9"/>
    <w:rsid w:val="00C54995"/>
    <w:rsid w:val="00C54D41"/>
    <w:rsid w:val="00C54F03"/>
    <w:rsid w:val="00C55C9E"/>
    <w:rsid w:val="00C573C0"/>
    <w:rsid w:val="00C60465"/>
    <w:rsid w:val="00C60783"/>
    <w:rsid w:val="00C6107D"/>
    <w:rsid w:val="00C61AA9"/>
    <w:rsid w:val="00C62B63"/>
    <w:rsid w:val="00C6311F"/>
    <w:rsid w:val="00C635F3"/>
    <w:rsid w:val="00C63BBD"/>
    <w:rsid w:val="00C64672"/>
    <w:rsid w:val="00C64A6C"/>
    <w:rsid w:val="00C66EEB"/>
    <w:rsid w:val="00C66FD4"/>
    <w:rsid w:val="00C6775F"/>
    <w:rsid w:val="00C67EFA"/>
    <w:rsid w:val="00C70697"/>
    <w:rsid w:val="00C718CD"/>
    <w:rsid w:val="00C72093"/>
    <w:rsid w:val="00C72EF4"/>
    <w:rsid w:val="00C744FE"/>
    <w:rsid w:val="00C75D2F"/>
    <w:rsid w:val="00C767BE"/>
    <w:rsid w:val="00C76E3C"/>
    <w:rsid w:val="00C774DA"/>
    <w:rsid w:val="00C77A32"/>
    <w:rsid w:val="00C80182"/>
    <w:rsid w:val="00C80950"/>
    <w:rsid w:val="00C80C8A"/>
    <w:rsid w:val="00C811DC"/>
    <w:rsid w:val="00C81568"/>
    <w:rsid w:val="00C818B1"/>
    <w:rsid w:val="00C8409D"/>
    <w:rsid w:val="00C84129"/>
    <w:rsid w:val="00C842AE"/>
    <w:rsid w:val="00C8458B"/>
    <w:rsid w:val="00C84DE2"/>
    <w:rsid w:val="00C86926"/>
    <w:rsid w:val="00C87A27"/>
    <w:rsid w:val="00C9027A"/>
    <w:rsid w:val="00C9068E"/>
    <w:rsid w:val="00C91094"/>
    <w:rsid w:val="00C91950"/>
    <w:rsid w:val="00C9207E"/>
    <w:rsid w:val="00C92C20"/>
    <w:rsid w:val="00C933FC"/>
    <w:rsid w:val="00C93814"/>
    <w:rsid w:val="00C93C4B"/>
    <w:rsid w:val="00C93D59"/>
    <w:rsid w:val="00C944AB"/>
    <w:rsid w:val="00C9484A"/>
    <w:rsid w:val="00C95B40"/>
    <w:rsid w:val="00C95C18"/>
    <w:rsid w:val="00C97277"/>
    <w:rsid w:val="00C972B8"/>
    <w:rsid w:val="00C97332"/>
    <w:rsid w:val="00CA0314"/>
    <w:rsid w:val="00CA14D9"/>
    <w:rsid w:val="00CA1A5B"/>
    <w:rsid w:val="00CA1ED8"/>
    <w:rsid w:val="00CA29EB"/>
    <w:rsid w:val="00CA41A8"/>
    <w:rsid w:val="00CA446F"/>
    <w:rsid w:val="00CA4793"/>
    <w:rsid w:val="00CB1185"/>
    <w:rsid w:val="00CB1419"/>
    <w:rsid w:val="00CB1F63"/>
    <w:rsid w:val="00CB2107"/>
    <w:rsid w:val="00CB2F5A"/>
    <w:rsid w:val="00CB5C16"/>
    <w:rsid w:val="00CB5C31"/>
    <w:rsid w:val="00CB6820"/>
    <w:rsid w:val="00CB6DC5"/>
    <w:rsid w:val="00CB7170"/>
    <w:rsid w:val="00CB76FD"/>
    <w:rsid w:val="00CC040E"/>
    <w:rsid w:val="00CC111F"/>
    <w:rsid w:val="00CC194A"/>
    <w:rsid w:val="00CC2011"/>
    <w:rsid w:val="00CC239C"/>
    <w:rsid w:val="00CC32BE"/>
    <w:rsid w:val="00CC3653"/>
    <w:rsid w:val="00CC381F"/>
    <w:rsid w:val="00CC3EA0"/>
    <w:rsid w:val="00CC413D"/>
    <w:rsid w:val="00CC48A6"/>
    <w:rsid w:val="00CC5502"/>
    <w:rsid w:val="00CC7964"/>
    <w:rsid w:val="00CC7B45"/>
    <w:rsid w:val="00CD081E"/>
    <w:rsid w:val="00CD0B4A"/>
    <w:rsid w:val="00CD0E2A"/>
    <w:rsid w:val="00CD1188"/>
    <w:rsid w:val="00CD2351"/>
    <w:rsid w:val="00CD2ED1"/>
    <w:rsid w:val="00CD3003"/>
    <w:rsid w:val="00CD337B"/>
    <w:rsid w:val="00CD54E2"/>
    <w:rsid w:val="00CD5AF3"/>
    <w:rsid w:val="00CE02EB"/>
    <w:rsid w:val="00CE0311"/>
    <w:rsid w:val="00CE0424"/>
    <w:rsid w:val="00CE05FA"/>
    <w:rsid w:val="00CE0CEB"/>
    <w:rsid w:val="00CE22CD"/>
    <w:rsid w:val="00CE3A4A"/>
    <w:rsid w:val="00CE5AA2"/>
    <w:rsid w:val="00CE7561"/>
    <w:rsid w:val="00CE75EC"/>
    <w:rsid w:val="00CE7D10"/>
    <w:rsid w:val="00CF1354"/>
    <w:rsid w:val="00CF25B8"/>
    <w:rsid w:val="00CF2A9A"/>
    <w:rsid w:val="00CF3154"/>
    <w:rsid w:val="00CF3B1F"/>
    <w:rsid w:val="00CF3BF6"/>
    <w:rsid w:val="00CF4C26"/>
    <w:rsid w:val="00CF5A63"/>
    <w:rsid w:val="00CF625B"/>
    <w:rsid w:val="00CF687E"/>
    <w:rsid w:val="00D01BD2"/>
    <w:rsid w:val="00D020AC"/>
    <w:rsid w:val="00D02949"/>
    <w:rsid w:val="00D0349B"/>
    <w:rsid w:val="00D04F09"/>
    <w:rsid w:val="00D05761"/>
    <w:rsid w:val="00D05B12"/>
    <w:rsid w:val="00D064A8"/>
    <w:rsid w:val="00D0735F"/>
    <w:rsid w:val="00D07D3B"/>
    <w:rsid w:val="00D10249"/>
    <w:rsid w:val="00D115C3"/>
    <w:rsid w:val="00D11897"/>
    <w:rsid w:val="00D13135"/>
    <w:rsid w:val="00D135B5"/>
    <w:rsid w:val="00D13C79"/>
    <w:rsid w:val="00D13E4E"/>
    <w:rsid w:val="00D1433F"/>
    <w:rsid w:val="00D147CA"/>
    <w:rsid w:val="00D156DA"/>
    <w:rsid w:val="00D168E4"/>
    <w:rsid w:val="00D209D3"/>
    <w:rsid w:val="00D215DE"/>
    <w:rsid w:val="00D239A7"/>
    <w:rsid w:val="00D23C75"/>
    <w:rsid w:val="00D23F47"/>
    <w:rsid w:val="00D24A19"/>
    <w:rsid w:val="00D24AAD"/>
    <w:rsid w:val="00D303EC"/>
    <w:rsid w:val="00D31539"/>
    <w:rsid w:val="00D319CA"/>
    <w:rsid w:val="00D31A41"/>
    <w:rsid w:val="00D31C4C"/>
    <w:rsid w:val="00D32286"/>
    <w:rsid w:val="00D36203"/>
    <w:rsid w:val="00D36D3D"/>
    <w:rsid w:val="00D36E71"/>
    <w:rsid w:val="00D37774"/>
    <w:rsid w:val="00D37D87"/>
    <w:rsid w:val="00D402F4"/>
    <w:rsid w:val="00D40B33"/>
    <w:rsid w:val="00D41286"/>
    <w:rsid w:val="00D4318F"/>
    <w:rsid w:val="00D438BF"/>
    <w:rsid w:val="00D440F8"/>
    <w:rsid w:val="00D457FE"/>
    <w:rsid w:val="00D5199F"/>
    <w:rsid w:val="00D52396"/>
    <w:rsid w:val="00D524FA"/>
    <w:rsid w:val="00D546FF"/>
    <w:rsid w:val="00D54A42"/>
    <w:rsid w:val="00D551E6"/>
    <w:rsid w:val="00D55AD5"/>
    <w:rsid w:val="00D55BB9"/>
    <w:rsid w:val="00D56080"/>
    <w:rsid w:val="00D56258"/>
    <w:rsid w:val="00D568A6"/>
    <w:rsid w:val="00D576CA"/>
    <w:rsid w:val="00D602B0"/>
    <w:rsid w:val="00D61048"/>
    <w:rsid w:val="00D61AF5"/>
    <w:rsid w:val="00D64AB8"/>
    <w:rsid w:val="00D652B5"/>
    <w:rsid w:val="00D66155"/>
    <w:rsid w:val="00D6671F"/>
    <w:rsid w:val="00D67B3B"/>
    <w:rsid w:val="00D708B0"/>
    <w:rsid w:val="00D72D77"/>
    <w:rsid w:val="00D74194"/>
    <w:rsid w:val="00D75D39"/>
    <w:rsid w:val="00D75F5A"/>
    <w:rsid w:val="00D7613E"/>
    <w:rsid w:val="00D76543"/>
    <w:rsid w:val="00D77957"/>
    <w:rsid w:val="00D77B1D"/>
    <w:rsid w:val="00D77F64"/>
    <w:rsid w:val="00D8021F"/>
    <w:rsid w:val="00D80383"/>
    <w:rsid w:val="00D80D64"/>
    <w:rsid w:val="00D823C6"/>
    <w:rsid w:val="00D82CDF"/>
    <w:rsid w:val="00D8327F"/>
    <w:rsid w:val="00D833DE"/>
    <w:rsid w:val="00D83CFC"/>
    <w:rsid w:val="00D83F41"/>
    <w:rsid w:val="00D854C1"/>
    <w:rsid w:val="00D85631"/>
    <w:rsid w:val="00D864BC"/>
    <w:rsid w:val="00D86CA3"/>
    <w:rsid w:val="00D871CE"/>
    <w:rsid w:val="00D9196D"/>
    <w:rsid w:val="00D92982"/>
    <w:rsid w:val="00D9727D"/>
    <w:rsid w:val="00DA1FB4"/>
    <w:rsid w:val="00DA2848"/>
    <w:rsid w:val="00DA305E"/>
    <w:rsid w:val="00DA5417"/>
    <w:rsid w:val="00DA56E8"/>
    <w:rsid w:val="00DA6B71"/>
    <w:rsid w:val="00DA7702"/>
    <w:rsid w:val="00DB0A9F"/>
    <w:rsid w:val="00DB1159"/>
    <w:rsid w:val="00DB318A"/>
    <w:rsid w:val="00DB377D"/>
    <w:rsid w:val="00DB3DD8"/>
    <w:rsid w:val="00DB56FB"/>
    <w:rsid w:val="00DB7008"/>
    <w:rsid w:val="00DC1C0C"/>
    <w:rsid w:val="00DC232A"/>
    <w:rsid w:val="00DC2D36"/>
    <w:rsid w:val="00DC2DC0"/>
    <w:rsid w:val="00DC517C"/>
    <w:rsid w:val="00DC53EF"/>
    <w:rsid w:val="00DC5424"/>
    <w:rsid w:val="00DC5534"/>
    <w:rsid w:val="00DC6A0B"/>
    <w:rsid w:val="00DD0450"/>
    <w:rsid w:val="00DD05BD"/>
    <w:rsid w:val="00DD2549"/>
    <w:rsid w:val="00DD3F1B"/>
    <w:rsid w:val="00DD504E"/>
    <w:rsid w:val="00DD7005"/>
    <w:rsid w:val="00DE17BD"/>
    <w:rsid w:val="00DE357C"/>
    <w:rsid w:val="00DE3C9E"/>
    <w:rsid w:val="00DE524A"/>
    <w:rsid w:val="00DE5608"/>
    <w:rsid w:val="00DE58D0"/>
    <w:rsid w:val="00DE5A6D"/>
    <w:rsid w:val="00DE654F"/>
    <w:rsid w:val="00DF0B6E"/>
    <w:rsid w:val="00DF0E2A"/>
    <w:rsid w:val="00DF15E0"/>
    <w:rsid w:val="00DF1A9B"/>
    <w:rsid w:val="00DF2853"/>
    <w:rsid w:val="00DF37A0"/>
    <w:rsid w:val="00DF4ED8"/>
    <w:rsid w:val="00DF6162"/>
    <w:rsid w:val="00DF634B"/>
    <w:rsid w:val="00DF6B33"/>
    <w:rsid w:val="00DF6C1B"/>
    <w:rsid w:val="00DF74B3"/>
    <w:rsid w:val="00E01105"/>
    <w:rsid w:val="00E0158D"/>
    <w:rsid w:val="00E030AB"/>
    <w:rsid w:val="00E05222"/>
    <w:rsid w:val="00E05625"/>
    <w:rsid w:val="00E06148"/>
    <w:rsid w:val="00E061FB"/>
    <w:rsid w:val="00E0625B"/>
    <w:rsid w:val="00E0772F"/>
    <w:rsid w:val="00E1039F"/>
    <w:rsid w:val="00E110E7"/>
    <w:rsid w:val="00E11B20"/>
    <w:rsid w:val="00E122FF"/>
    <w:rsid w:val="00E135DD"/>
    <w:rsid w:val="00E13801"/>
    <w:rsid w:val="00E15E3C"/>
    <w:rsid w:val="00E15FF1"/>
    <w:rsid w:val="00E17FA2"/>
    <w:rsid w:val="00E20CF5"/>
    <w:rsid w:val="00E22330"/>
    <w:rsid w:val="00E227C3"/>
    <w:rsid w:val="00E22A4E"/>
    <w:rsid w:val="00E26520"/>
    <w:rsid w:val="00E2654F"/>
    <w:rsid w:val="00E2655F"/>
    <w:rsid w:val="00E27ACF"/>
    <w:rsid w:val="00E27E7C"/>
    <w:rsid w:val="00E30B5A"/>
    <w:rsid w:val="00E30DA0"/>
    <w:rsid w:val="00E3123D"/>
    <w:rsid w:val="00E31461"/>
    <w:rsid w:val="00E31D43"/>
    <w:rsid w:val="00E31EC0"/>
    <w:rsid w:val="00E32608"/>
    <w:rsid w:val="00E3295E"/>
    <w:rsid w:val="00E32F4F"/>
    <w:rsid w:val="00E3361A"/>
    <w:rsid w:val="00E33CA8"/>
    <w:rsid w:val="00E34188"/>
    <w:rsid w:val="00E34A71"/>
    <w:rsid w:val="00E34B6E"/>
    <w:rsid w:val="00E35559"/>
    <w:rsid w:val="00E359DA"/>
    <w:rsid w:val="00E36734"/>
    <w:rsid w:val="00E3723A"/>
    <w:rsid w:val="00E37860"/>
    <w:rsid w:val="00E4136E"/>
    <w:rsid w:val="00E41789"/>
    <w:rsid w:val="00E418F4"/>
    <w:rsid w:val="00E41987"/>
    <w:rsid w:val="00E41BE6"/>
    <w:rsid w:val="00E41E10"/>
    <w:rsid w:val="00E422D6"/>
    <w:rsid w:val="00E42466"/>
    <w:rsid w:val="00E42707"/>
    <w:rsid w:val="00E44127"/>
    <w:rsid w:val="00E4418B"/>
    <w:rsid w:val="00E446F1"/>
    <w:rsid w:val="00E45349"/>
    <w:rsid w:val="00E458AD"/>
    <w:rsid w:val="00E46886"/>
    <w:rsid w:val="00E46B3E"/>
    <w:rsid w:val="00E47081"/>
    <w:rsid w:val="00E47AEF"/>
    <w:rsid w:val="00E47D23"/>
    <w:rsid w:val="00E510BB"/>
    <w:rsid w:val="00E53B75"/>
    <w:rsid w:val="00E53FC9"/>
    <w:rsid w:val="00E54B52"/>
    <w:rsid w:val="00E54E3B"/>
    <w:rsid w:val="00E56CC0"/>
    <w:rsid w:val="00E57565"/>
    <w:rsid w:val="00E61042"/>
    <w:rsid w:val="00E63838"/>
    <w:rsid w:val="00E63C86"/>
    <w:rsid w:val="00E64434"/>
    <w:rsid w:val="00E663BF"/>
    <w:rsid w:val="00E66548"/>
    <w:rsid w:val="00E67C51"/>
    <w:rsid w:val="00E67C7A"/>
    <w:rsid w:val="00E67CE0"/>
    <w:rsid w:val="00E7009D"/>
    <w:rsid w:val="00E70B08"/>
    <w:rsid w:val="00E71129"/>
    <w:rsid w:val="00E72AB8"/>
    <w:rsid w:val="00E72EFC"/>
    <w:rsid w:val="00E73931"/>
    <w:rsid w:val="00E758EC"/>
    <w:rsid w:val="00E77A37"/>
    <w:rsid w:val="00E80678"/>
    <w:rsid w:val="00E8234C"/>
    <w:rsid w:val="00E8277A"/>
    <w:rsid w:val="00E83102"/>
    <w:rsid w:val="00E836F6"/>
    <w:rsid w:val="00E83AA9"/>
    <w:rsid w:val="00E850E1"/>
    <w:rsid w:val="00E85928"/>
    <w:rsid w:val="00E87718"/>
    <w:rsid w:val="00E87822"/>
    <w:rsid w:val="00E90395"/>
    <w:rsid w:val="00E90E49"/>
    <w:rsid w:val="00E917F9"/>
    <w:rsid w:val="00E91B71"/>
    <w:rsid w:val="00E9291C"/>
    <w:rsid w:val="00E93586"/>
    <w:rsid w:val="00E93C2A"/>
    <w:rsid w:val="00E93FFE"/>
    <w:rsid w:val="00E94025"/>
    <w:rsid w:val="00E94F8A"/>
    <w:rsid w:val="00E95023"/>
    <w:rsid w:val="00E96103"/>
    <w:rsid w:val="00E961AC"/>
    <w:rsid w:val="00E96B89"/>
    <w:rsid w:val="00E97D54"/>
    <w:rsid w:val="00EA44D2"/>
    <w:rsid w:val="00EA4914"/>
    <w:rsid w:val="00EA5F20"/>
    <w:rsid w:val="00EA6458"/>
    <w:rsid w:val="00EA6A4C"/>
    <w:rsid w:val="00EA7A41"/>
    <w:rsid w:val="00EB03BE"/>
    <w:rsid w:val="00EB077B"/>
    <w:rsid w:val="00EB0809"/>
    <w:rsid w:val="00EB1458"/>
    <w:rsid w:val="00EB24D6"/>
    <w:rsid w:val="00EB3164"/>
    <w:rsid w:val="00EB4A8D"/>
    <w:rsid w:val="00EB4EA2"/>
    <w:rsid w:val="00EB6608"/>
    <w:rsid w:val="00EB6C7E"/>
    <w:rsid w:val="00EB7105"/>
    <w:rsid w:val="00EB79C0"/>
    <w:rsid w:val="00EC125D"/>
    <w:rsid w:val="00EC155C"/>
    <w:rsid w:val="00EC1ED3"/>
    <w:rsid w:val="00EC24D5"/>
    <w:rsid w:val="00EC27C6"/>
    <w:rsid w:val="00EC4207"/>
    <w:rsid w:val="00EC4E0B"/>
    <w:rsid w:val="00EC4F64"/>
    <w:rsid w:val="00EC525B"/>
    <w:rsid w:val="00EC5653"/>
    <w:rsid w:val="00EC58F5"/>
    <w:rsid w:val="00EC71CE"/>
    <w:rsid w:val="00ED00E4"/>
    <w:rsid w:val="00ED0DF1"/>
    <w:rsid w:val="00ED1006"/>
    <w:rsid w:val="00ED19B5"/>
    <w:rsid w:val="00ED3D06"/>
    <w:rsid w:val="00ED4487"/>
    <w:rsid w:val="00ED5DBA"/>
    <w:rsid w:val="00EE0753"/>
    <w:rsid w:val="00EE12FA"/>
    <w:rsid w:val="00EF016A"/>
    <w:rsid w:val="00EF18D7"/>
    <w:rsid w:val="00EF18FE"/>
    <w:rsid w:val="00EF2672"/>
    <w:rsid w:val="00EF2B1B"/>
    <w:rsid w:val="00EF2E1D"/>
    <w:rsid w:val="00EF3422"/>
    <w:rsid w:val="00EF3A3D"/>
    <w:rsid w:val="00EF3DBA"/>
    <w:rsid w:val="00EF4530"/>
    <w:rsid w:val="00EF4851"/>
    <w:rsid w:val="00EF4BDE"/>
    <w:rsid w:val="00EF52CC"/>
    <w:rsid w:val="00EF5787"/>
    <w:rsid w:val="00EF60D0"/>
    <w:rsid w:val="00EF6612"/>
    <w:rsid w:val="00EF6A5E"/>
    <w:rsid w:val="00EF6A64"/>
    <w:rsid w:val="00EF70DE"/>
    <w:rsid w:val="00F01DA4"/>
    <w:rsid w:val="00F04122"/>
    <w:rsid w:val="00F051AA"/>
    <w:rsid w:val="00F0528D"/>
    <w:rsid w:val="00F05B78"/>
    <w:rsid w:val="00F06C67"/>
    <w:rsid w:val="00F06DFD"/>
    <w:rsid w:val="00F071D1"/>
    <w:rsid w:val="00F07533"/>
    <w:rsid w:val="00F0759C"/>
    <w:rsid w:val="00F0794F"/>
    <w:rsid w:val="00F10629"/>
    <w:rsid w:val="00F11FAD"/>
    <w:rsid w:val="00F12C47"/>
    <w:rsid w:val="00F14DC3"/>
    <w:rsid w:val="00F15FA5"/>
    <w:rsid w:val="00F17A8E"/>
    <w:rsid w:val="00F209B7"/>
    <w:rsid w:val="00F21110"/>
    <w:rsid w:val="00F213FB"/>
    <w:rsid w:val="00F21FED"/>
    <w:rsid w:val="00F2271B"/>
    <w:rsid w:val="00F22B4B"/>
    <w:rsid w:val="00F22B5D"/>
    <w:rsid w:val="00F2376F"/>
    <w:rsid w:val="00F24074"/>
    <w:rsid w:val="00F243D8"/>
    <w:rsid w:val="00F24464"/>
    <w:rsid w:val="00F25488"/>
    <w:rsid w:val="00F25A44"/>
    <w:rsid w:val="00F25DB1"/>
    <w:rsid w:val="00F268BE"/>
    <w:rsid w:val="00F275FA"/>
    <w:rsid w:val="00F3025B"/>
    <w:rsid w:val="00F30828"/>
    <w:rsid w:val="00F313D6"/>
    <w:rsid w:val="00F32075"/>
    <w:rsid w:val="00F3309A"/>
    <w:rsid w:val="00F33B68"/>
    <w:rsid w:val="00F34DD5"/>
    <w:rsid w:val="00F35AD1"/>
    <w:rsid w:val="00F36727"/>
    <w:rsid w:val="00F3792C"/>
    <w:rsid w:val="00F40F0C"/>
    <w:rsid w:val="00F4757A"/>
    <w:rsid w:val="00F4766C"/>
    <w:rsid w:val="00F5060E"/>
    <w:rsid w:val="00F5079A"/>
    <w:rsid w:val="00F507D1"/>
    <w:rsid w:val="00F51247"/>
    <w:rsid w:val="00F51464"/>
    <w:rsid w:val="00F519CE"/>
    <w:rsid w:val="00F51ADA"/>
    <w:rsid w:val="00F537BD"/>
    <w:rsid w:val="00F54B6B"/>
    <w:rsid w:val="00F55186"/>
    <w:rsid w:val="00F55E35"/>
    <w:rsid w:val="00F6007C"/>
    <w:rsid w:val="00F60203"/>
    <w:rsid w:val="00F607C5"/>
    <w:rsid w:val="00F60DEA"/>
    <w:rsid w:val="00F618E4"/>
    <w:rsid w:val="00F62AD7"/>
    <w:rsid w:val="00F62CD0"/>
    <w:rsid w:val="00F6302A"/>
    <w:rsid w:val="00F63620"/>
    <w:rsid w:val="00F63950"/>
    <w:rsid w:val="00F64C2B"/>
    <w:rsid w:val="00F650F0"/>
    <w:rsid w:val="00F651BE"/>
    <w:rsid w:val="00F66521"/>
    <w:rsid w:val="00F67048"/>
    <w:rsid w:val="00F67F53"/>
    <w:rsid w:val="00F70261"/>
    <w:rsid w:val="00F703BE"/>
    <w:rsid w:val="00F70F1F"/>
    <w:rsid w:val="00F71B93"/>
    <w:rsid w:val="00F71F69"/>
    <w:rsid w:val="00F72B72"/>
    <w:rsid w:val="00F72EC5"/>
    <w:rsid w:val="00F72F25"/>
    <w:rsid w:val="00F73311"/>
    <w:rsid w:val="00F74BB9"/>
    <w:rsid w:val="00F75582"/>
    <w:rsid w:val="00F75862"/>
    <w:rsid w:val="00F76EFA"/>
    <w:rsid w:val="00F77793"/>
    <w:rsid w:val="00F804BE"/>
    <w:rsid w:val="00F817CE"/>
    <w:rsid w:val="00F8456C"/>
    <w:rsid w:val="00F859D8"/>
    <w:rsid w:val="00F868F5"/>
    <w:rsid w:val="00F86B59"/>
    <w:rsid w:val="00F9056A"/>
    <w:rsid w:val="00F9073B"/>
    <w:rsid w:val="00F90D4D"/>
    <w:rsid w:val="00F90F8D"/>
    <w:rsid w:val="00F92782"/>
    <w:rsid w:val="00F930C2"/>
    <w:rsid w:val="00F937CB"/>
    <w:rsid w:val="00F93AA9"/>
    <w:rsid w:val="00F94A03"/>
    <w:rsid w:val="00F95CEE"/>
    <w:rsid w:val="00F96985"/>
    <w:rsid w:val="00F97664"/>
    <w:rsid w:val="00F9772D"/>
    <w:rsid w:val="00F97838"/>
    <w:rsid w:val="00FA04E6"/>
    <w:rsid w:val="00FA082A"/>
    <w:rsid w:val="00FA19A5"/>
    <w:rsid w:val="00FA2571"/>
    <w:rsid w:val="00FA2AB7"/>
    <w:rsid w:val="00FA2BB3"/>
    <w:rsid w:val="00FA3D7D"/>
    <w:rsid w:val="00FA5121"/>
    <w:rsid w:val="00FA5DFE"/>
    <w:rsid w:val="00FA65B9"/>
    <w:rsid w:val="00FB1273"/>
    <w:rsid w:val="00FB23BD"/>
    <w:rsid w:val="00FB3684"/>
    <w:rsid w:val="00FB3886"/>
    <w:rsid w:val="00FB4C80"/>
    <w:rsid w:val="00FB5DA3"/>
    <w:rsid w:val="00FB6259"/>
    <w:rsid w:val="00FB6A6A"/>
    <w:rsid w:val="00FB7AFB"/>
    <w:rsid w:val="00FB7F00"/>
    <w:rsid w:val="00FC14FC"/>
    <w:rsid w:val="00FC24DA"/>
    <w:rsid w:val="00FC3638"/>
    <w:rsid w:val="00FC3A62"/>
    <w:rsid w:val="00FC3C38"/>
    <w:rsid w:val="00FC3EA4"/>
    <w:rsid w:val="00FC4463"/>
    <w:rsid w:val="00FC5295"/>
    <w:rsid w:val="00FC630D"/>
    <w:rsid w:val="00FC6CCA"/>
    <w:rsid w:val="00FC7429"/>
    <w:rsid w:val="00FD07F6"/>
    <w:rsid w:val="00FD1EC8"/>
    <w:rsid w:val="00FD448C"/>
    <w:rsid w:val="00FD47ED"/>
    <w:rsid w:val="00FD514E"/>
    <w:rsid w:val="00FD5D91"/>
    <w:rsid w:val="00FD74DB"/>
    <w:rsid w:val="00FD7660"/>
    <w:rsid w:val="00FD773F"/>
    <w:rsid w:val="00FE0655"/>
    <w:rsid w:val="00FE0A84"/>
    <w:rsid w:val="00FE2141"/>
    <w:rsid w:val="00FE2365"/>
    <w:rsid w:val="00FE37D7"/>
    <w:rsid w:val="00FE3E58"/>
    <w:rsid w:val="00FE4C7B"/>
    <w:rsid w:val="00FE7336"/>
    <w:rsid w:val="00FE76FB"/>
    <w:rsid w:val="00FE787C"/>
    <w:rsid w:val="00FF034D"/>
    <w:rsid w:val="00FF039A"/>
    <w:rsid w:val="00FF0580"/>
    <w:rsid w:val="00FF238D"/>
    <w:rsid w:val="00FF3A59"/>
    <w:rsid w:val="00FF42EA"/>
    <w:rsid w:val="00FF45A5"/>
    <w:rsid w:val="00FF4A74"/>
    <w:rsid w:val="00FF55A7"/>
    <w:rsid w:val="00FF57BC"/>
    <w:rsid w:val="00FF5C17"/>
    <w:rsid w:val="00FF5C91"/>
    <w:rsid w:val="00FF5DB9"/>
    <w:rsid w:val="00FF5DCE"/>
    <w:rsid w:val="00FF63E8"/>
    <w:rsid w:val="00FF6830"/>
    <w:rsid w:val="00FF782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E31EC0"/>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86311"/>
    <w:pPr>
      <w:numPr>
        <w:numId w:val="25"/>
      </w:numPr>
      <w:spacing w:after="0"/>
    </w:pPr>
    <w:rPr>
      <w:rFonts w:eastAsiaTheme="minorEastAsia" w:cs="Arial"/>
      <w:szCs w:val="20"/>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Arial" w:eastAsiaTheme="minorEastAsia" w:hAnsi="Arial" w:cs="Arial"/>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tabletext">
    <w:name w:val="IvD tabletext"/>
    <w:basedOn w:val="BodyText"/>
    <w:link w:val="IvDtabletextChar"/>
    <w:qFormat/>
    <w:rsid w:val="00E61042"/>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Cs w:val="20"/>
      <w:lang w:eastAsia="en-US"/>
    </w:rPr>
  </w:style>
  <w:style w:type="character" w:customStyle="1" w:styleId="IvDtabletextChar">
    <w:name w:val="IvD tabletext Char"/>
    <w:basedOn w:val="DefaultParagraphFont"/>
    <w:link w:val="IvDtabletext"/>
    <w:rsid w:val="00E61042"/>
    <w:rPr>
      <w:rFonts w:ascii="Arial" w:eastAsia="SimSun" w:hAnsi="Arial"/>
      <w:spacing w:val="2"/>
      <w:lang w:val="en-US" w:eastAsia="en-US"/>
    </w:rPr>
  </w:style>
  <w:style w:type="paragraph" w:styleId="Revision">
    <w:name w:val="Revision"/>
    <w:hidden/>
    <w:uiPriority w:val="99"/>
    <w:semiHidden/>
    <w:rsid w:val="00142A86"/>
    <w:rPr>
      <w:rFonts w:ascii="Arial" w:eastAsiaTheme="minorHAnsi" w:hAnsi="Arial" w:cstheme="minorBidi"/>
      <w:szCs w:val="22"/>
      <w:lang w:val="en-US" w:eastAsia="en-US"/>
    </w:rPr>
  </w:style>
  <w:style w:type="paragraph" w:customStyle="1" w:styleId="paragraph">
    <w:name w:val="paragraph"/>
    <w:basedOn w:val="Normal"/>
    <w:rsid w:val="00720FA1"/>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normaltextrun">
    <w:name w:val="normaltextrun"/>
    <w:basedOn w:val="DefaultParagraphFont"/>
    <w:rsid w:val="00720FA1"/>
  </w:style>
  <w:style w:type="character" w:customStyle="1" w:styleId="eop">
    <w:name w:val="eop"/>
    <w:basedOn w:val="DefaultParagraphFont"/>
    <w:rsid w:val="00720FA1"/>
  </w:style>
  <w:style w:type="character" w:customStyle="1" w:styleId="ui-provider">
    <w:name w:val="ui-provider"/>
    <w:basedOn w:val="DefaultParagraphFont"/>
    <w:rsid w:val="002A2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2993">
      <w:bodyDiv w:val="1"/>
      <w:marLeft w:val="0"/>
      <w:marRight w:val="0"/>
      <w:marTop w:val="0"/>
      <w:marBottom w:val="0"/>
      <w:divBdr>
        <w:top w:val="none" w:sz="0" w:space="0" w:color="auto"/>
        <w:left w:val="none" w:sz="0" w:space="0" w:color="auto"/>
        <w:bottom w:val="none" w:sz="0" w:space="0" w:color="auto"/>
        <w:right w:val="none" w:sz="0" w:space="0" w:color="auto"/>
      </w:divBdr>
      <w:divsChild>
        <w:div w:id="1361856117">
          <w:marLeft w:val="360"/>
          <w:marRight w:val="0"/>
          <w:marTop w:val="200"/>
          <w:marBottom w:val="0"/>
          <w:divBdr>
            <w:top w:val="none" w:sz="0" w:space="0" w:color="auto"/>
            <w:left w:val="none" w:sz="0" w:space="0" w:color="auto"/>
            <w:bottom w:val="none" w:sz="0" w:space="0" w:color="auto"/>
            <w:right w:val="none" w:sz="0" w:space="0" w:color="auto"/>
          </w:divBdr>
        </w:div>
      </w:divsChild>
    </w:div>
    <w:div w:id="307975314">
      <w:bodyDiv w:val="1"/>
      <w:marLeft w:val="0"/>
      <w:marRight w:val="0"/>
      <w:marTop w:val="0"/>
      <w:marBottom w:val="0"/>
      <w:divBdr>
        <w:top w:val="none" w:sz="0" w:space="0" w:color="auto"/>
        <w:left w:val="none" w:sz="0" w:space="0" w:color="auto"/>
        <w:bottom w:val="none" w:sz="0" w:space="0" w:color="auto"/>
        <w:right w:val="none" w:sz="0" w:space="0" w:color="auto"/>
      </w:divBdr>
      <w:divsChild>
        <w:div w:id="1083262991">
          <w:marLeft w:val="360"/>
          <w:marRight w:val="0"/>
          <w:marTop w:val="200"/>
          <w:marBottom w:val="0"/>
          <w:divBdr>
            <w:top w:val="none" w:sz="0" w:space="0" w:color="auto"/>
            <w:left w:val="none" w:sz="0" w:space="0" w:color="auto"/>
            <w:bottom w:val="none" w:sz="0" w:space="0" w:color="auto"/>
            <w:right w:val="none" w:sz="0" w:space="0" w:color="auto"/>
          </w:divBdr>
        </w:div>
      </w:divsChild>
    </w:div>
    <w:div w:id="1481966427">
      <w:bodyDiv w:val="1"/>
      <w:marLeft w:val="0"/>
      <w:marRight w:val="0"/>
      <w:marTop w:val="0"/>
      <w:marBottom w:val="0"/>
      <w:divBdr>
        <w:top w:val="none" w:sz="0" w:space="0" w:color="auto"/>
        <w:left w:val="none" w:sz="0" w:space="0" w:color="auto"/>
        <w:bottom w:val="none" w:sz="0" w:space="0" w:color="auto"/>
        <w:right w:val="none" w:sz="0" w:space="0" w:color="auto"/>
      </w:divBdr>
    </w:div>
    <w:div w:id="1729722398">
      <w:bodyDiv w:val="1"/>
      <w:marLeft w:val="0"/>
      <w:marRight w:val="0"/>
      <w:marTop w:val="0"/>
      <w:marBottom w:val="0"/>
      <w:divBdr>
        <w:top w:val="none" w:sz="0" w:space="0" w:color="auto"/>
        <w:left w:val="none" w:sz="0" w:space="0" w:color="auto"/>
        <w:bottom w:val="none" w:sz="0" w:space="0" w:color="auto"/>
        <w:right w:val="none" w:sz="0" w:space="0" w:color="auto"/>
      </w:divBdr>
      <w:divsChild>
        <w:div w:id="543372669">
          <w:marLeft w:val="547"/>
          <w:marRight w:val="0"/>
          <w:marTop w:val="60"/>
          <w:marBottom w:val="50"/>
          <w:divBdr>
            <w:top w:val="none" w:sz="0" w:space="0" w:color="auto"/>
            <w:left w:val="none" w:sz="0" w:space="0" w:color="auto"/>
            <w:bottom w:val="none" w:sz="0" w:space="0" w:color="auto"/>
            <w:right w:val="none" w:sz="0" w:space="0" w:color="auto"/>
          </w:divBdr>
        </w:div>
        <w:div w:id="1521627606">
          <w:marLeft w:val="547"/>
          <w:marRight w:val="0"/>
          <w:marTop w:val="60"/>
          <w:marBottom w:val="50"/>
          <w:divBdr>
            <w:top w:val="none" w:sz="0" w:space="0" w:color="auto"/>
            <w:left w:val="none" w:sz="0" w:space="0" w:color="auto"/>
            <w:bottom w:val="none" w:sz="0" w:space="0" w:color="auto"/>
            <w:right w:val="none" w:sz="0" w:space="0" w:color="auto"/>
          </w:divBdr>
        </w:div>
        <w:div w:id="2073234530">
          <w:marLeft w:val="547"/>
          <w:marRight w:val="0"/>
          <w:marTop w:val="60"/>
          <w:marBottom w:val="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51D65-52FA-483F-8B91-3840D5DC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4043</Words>
  <Characters>22987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26977</CharactersWithSpaces>
  <SharedDoc>false</SharedDoc>
  <HLinks>
    <vt:vector size="120" baseType="variant">
      <vt:variant>
        <vt:i4>2031677</vt:i4>
      </vt:variant>
      <vt:variant>
        <vt:i4>122</vt:i4>
      </vt:variant>
      <vt:variant>
        <vt:i4>0</vt:i4>
      </vt:variant>
      <vt:variant>
        <vt:i4>5</vt:i4>
      </vt:variant>
      <vt:variant>
        <vt:lpwstr/>
      </vt:variant>
      <vt:variant>
        <vt:lpwstr>_Toc127536897</vt:lpwstr>
      </vt:variant>
      <vt:variant>
        <vt:i4>2031677</vt:i4>
      </vt:variant>
      <vt:variant>
        <vt:i4>119</vt:i4>
      </vt:variant>
      <vt:variant>
        <vt:i4>0</vt:i4>
      </vt:variant>
      <vt:variant>
        <vt:i4>5</vt:i4>
      </vt:variant>
      <vt:variant>
        <vt:lpwstr/>
      </vt:variant>
      <vt:variant>
        <vt:lpwstr>_Toc127536896</vt:lpwstr>
      </vt:variant>
      <vt:variant>
        <vt:i4>2031677</vt:i4>
      </vt:variant>
      <vt:variant>
        <vt:i4>116</vt:i4>
      </vt:variant>
      <vt:variant>
        <vt:i4>0</vt:i4>
      </vt:variant>
      <vt:variant>
        <vt:i4>5</vt:i4>
      </vt:variant>
      <vt:variant>
        <vt:lpwstr/>
      </vt:variant>
      <vt:variant>
        <vt:lpwstr>_Toc127536895</vt:lpwstr>
      </vt:variant>
      <vt:variant>
        <vt:i4>2031677</vt:i4>
      </vt:variant>
      <vt:variant>
        <vt:i4>113</vt:i4>
      </vt:variant>
      <vt:variant>
        <vt:i4>0</vt:i4>
      </vt:variant>
      <vt:variant>
        <vt:i4>5</vt:i4>
      </vt:variant>
      <vt:variant>
        <vt:lpwstr/>
      </vt:variant>
      <vt:variant>
        <vt:lpwstr>_Toc127536894</vt:lpwstr>
      </vt:variant>
      <vt:variant>
        <vt:i4>2031677</vt:i4>
      </vt:variant>
      <vt:variant>
        <vt:i4>110</vt:i4>
      </vt:variant>
      <vt:variant>
        <vt:i4>0</vt:i4>
      </vt:variant>
      <vt:variant>
        <vt:i4>5</vt:i4>
      </vt:variant>
      <vt:variant>
        <vt:lpwstr/>
      </vt:variant>
      <vt:variant>
        <vt:lpwstr>_Toc127536893</vt:lpwstr>
      </vt:variant>
      <vt:variant>
        <vt:i4>2031677</vt:i4>
      </vt:variant>
      <vt:variant>
        <vt:i4>107</vt:i4>
      </vt:variant>
      <vt:variant>
        <vt:i4>0</vt:i4>
      </vt:variant>
      <vt:variant>
        <vt:i4>5</vt:i4>
      </vt:variant>
      <vt:variant>
        <vt:lpwstr/>
      </vt:variant>
      <vt:variant>
        <vt:lpwstr>_Toc127536892</vt:lpwstr>
      </vt:variant>
      <vt:variant>
        <vt:i4>2031677</vt:i4>
      </vt:variant>
      <vt:variant>
        <vt:i4>104</vt:i4>
      </vt:variant>
      <vt:variant>
        <vt:i4>0</vt:i4>
      </vt:variant>
      <vt:variant>
        <vt:i4>5</vt:i4>
      </vt:variant>
      <vt:variant>
        <vt:lpwstr/>
      </vt:variant>
      <vt:variant>
        <vt:lpwstr>_Toc127536891</vt:lpwstr>
      </vt:variant>
      <vt:variant>
        <vt:i4>2031677</vt:i4>
      </vt:variant>
      <vt:variant>
        <vt:i4>101</vt:i4>
      </vt:variant>
      <vt:variant>
        <vt:i4>0</vt:i4>
      </vt:variant>
      <vt:variant>
        <vt:i4>5</vt:i4>
      </vt:variant>
      <vt:variant>
        <vt:lpwstr/>
      </vt:variant>
      <vt:variant>
        <vt:lpwstr>_Toc127536890</vt:lpwstr>
      </vt:variant>
      <vt:variant>
        <vt:i4>1966141</vt:i4>
      </vt:variant>
      <vt:variant>
        <vt:i4>98</vt:i4>
      </vt:variant>
      <vt:variant>
        <vt:i4>0</vt:i4>
      </vt:variant>
      <vt:variant>
        <vt:i4>5</vt:i4>
      </vt:variant>
      <vt:variant>
        <vt:lpwstr/>
      </vt:variant>
      <vt:variant>
        <vt:lpwstr>_Toc127536889</vt:lpwstr>
      </vt:variant>
      <vt:variant>
        <vt:i4>1966141</vt:i4>
      </vt:variant>
      <vt:variant>
        <vt:i4>95</vt:i4>
      </vt:variant>
      <vt:variant>
        <vt:i4>0</vt:i4>
      </vt:variant>
      <vt:variant>
        <vt:i4>5</vt:i4>
      </vt:variant>
      <vt:variant>
        <vt:lpwstr/>
      </vt:variant>
      <vt:variant>
        <vt:lpwstr>_Toc127536888</vt:lpwstr>
      </vt:variant>
      <vt:variant>
        <vt:i4>1966141</vt:i4>
      </vt:variant>
      <vt:variant>
        <vt:i4>92</vt:i4>
      </vt:variant>
      <vt:variant>
        <vt:i4>0</vt:i4>
      </vt:variant>
      <vt:variant>
        <vt:i4>5</vt:i4>
      </vt:variant>
      <vt:variant>
        <vt:lpwstr/>
      </vt:variant>
      <vt:variant>
        <vt:lpwstr>_Toc127536887</vt:lpwstr>
      </vt:variant>
      <vt:variant>
        <vt:i4>1966141</vt:i4>
      </vt:variant>
      <vt:variant>
        <vt:i4>89</vt:i4>
      </vt:variant>
      <vt:variant>
        <vt:i4>0</vt:i4>
      </vt:variant>
      <vt:variant>
        <vt:i4>5</vt:i4>
      </vt:variant>
      <vt:variant>
        <vt:lpwstr/>
      </vt:variant>
      <vt:variant>
        <vt:lpwstr>_Toc127536886</vt:lpwstr>
      </vt:variant>
      <vt:variant>
        <vt:i4>1966141</vt:i4>
      </vt:variant>
      <vt:variant>
        <vt:i4>86</vt:i4>
      </vt:variant>
      <vt:variant>
        <vt:i4>0</vt:i4>
      </vt:variant>
      <vt:variant>
        <vt:i4>5</vt:i4>
      </vt:variant>
      <vt:variant>
        <vt:lpwstr/>
      </vt:variant>
      <vt:variant>
        <vt:lpwstr>_Toc127536885</vt:lpwstr>
      </vt:variant>
      <vt:variant>
        <vt:i4>1966141</vt:i4>
      </vt:variant>
      <vt:variant>
        <vt:i4>83</vt:i4>
      </vt:variant>
      <vt:variant>
        <vt:i4>0</vt:i4>
      </vt:variant>
      <vt:variant>
        <vt:i4>5</vt:i4>
      </vt:variant>
      <vt:variant>
        <vt:lpwstr/>
      </vt:variant>
      <vt:variant>
        <vt:lpwstr>_Toc127536884</vt:lpwstr>
      </vt:variant>
      <vt:variant>
        <vt:i4>1966141</vt:i4>
      </vt:variant>
      <vt:variant>
        <vt:i4>80</vt:i4>
      </vt:variant>
      <vt:variant>
        <vt:i4>0</vt:i4>
      </vt:variant>
      <vt:variant>
        <vt:i4>5</vt:i4>
      </vt:variant>
      <vt:variant>
        <vt:lpwstr/>
      </vt:variant>
      <vt:variant>
        <vt:lpwstr>_Toc127536883</vt:lpwstr>
      </vt:variant>
      <vt:variant>
        <vt:i4>1966141</vt:i4>
      </vt:variant>
      <vt:variant>
        <vt:i4>77</vt:i4>
      </vt:variant>
      <vt:variant>
        <vt:i4>0</vt:i4>
      </vt:variant>
      <vt:variant>
        <vt:i4>5</vt:i4>
      </vt:variant>
      <vt:variant>
        <vt:lpwstr/>
      </vt:variant>
      <vt:variant>
        <vt:lpwstr>_Toc127536882</vt:lpwstr>
      </vt:variant>
      <vt:variant>
        <vt:i4>1966141</vt:i4>
      </vt:variant>
      <vt:variant>
        <vt:i4>74</vt:i4>
      </vt:variant>
      <vt:variant>
        <vt:i4>0</vt:i4>
      </vt:variant>
      <vt:variant>
        <vt:i4>5</vt:i4>
      </vt:variant>
      <vt:variant>
        <vt:lpwstr/>
      </vt:variant>
      <vt:variant>
        <vt:lpwstr>_Toc127536881</vt:lpwstr>
      </vt:variant>
      <vt:variant>
        <vt:i4>1966141</vt:i4>
      </vt:variant>
      <vt:variant>
        <vt:i4>68</vt:i4>
      </vt:variant>
      <vt:variant>
        <vt:i4>0</vt:i4>
      </vt:variant>
      <vt:variant>
        <vt:i4>5</vt:i4>
      </vt:variant>
      <vt:variant>
        <vt:lpwstr/>
      </vt:variant>
      <vt:variant>
        <vt:lpwstr>_Toc127536880</vt:lpwstr>
      </vt:variant>
      <vt:variant>
        <vt:i4>1114173</vt:i4>
      </vt:variant>
      <vt:variant>
        <vt:i4>65</vt:i4>
      </vt:variant>
      <vt:variant>
        <vt:i4>0</vt:i4>
      </vt:variant>
      <vt:variant>
        <vt:i4>5</vt:i4>
      </vt:variant>
      <vt:variant>
        <vt:lpwstr/>
      </vt:variant>
      <vt:variant>
        <vt:lpwstr>_Toc127536879</vt:lpwstr>
      </vt:variant>
      <vt:variant>
        <vt:i4>1114173</vt:i4>
      </vt:variant>
      <vt:variant>
        <vt:i4>62</vt:i4>
      </vt:variant>
      <vt:variant>
        <vt:i4>0</vt:i4>
      </vt:variant>
      <vt:variant>
        <vt:i4>5</vt:i4>
      </vt:variant>
      <vt:variant>
        <vt:lpwstr/>
      </vt:variant>
      <vt:variant>
        <vt:lpwstr>_Toc127536878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2023-02-17T20:21:00Z</dcterms:created>
  <dcterms:modified xsi:type="dcterms:W3CDTF">2023-02-17T20:25:00Z</dcterms:modified>
  <cp:category/>
</cp:coreProperties>
</file>